
<file path=[Content_Types].xml><?xml version="1.0" encoding="utf-8"?>
<Types xmlns="http://schemas.openxmlformats.org/package/2006/content-types">
  <Default Extension="xml" ContentType="application/xml"/>
  <Default Extension="jpeg" ContentType="image/jpeg"/>
  <Default Extension="wdp" ContentType="image/vnd.ms-photo"/>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vertAnchor="page" w:horzAnchor="page" w:tblpYSpec="top"/>
        <w:tblW w:w="12299" w:type="dxa"/>
        <w:tblLook w:val="04A0" w:firstRow="1" w:lastRow="0" w:firstColumn="1" w:lastColumn="0" w:noHBand="0" w:noVBand="1"/>
      </w:tblPr>
      <w:tblGrid>
        <w:gridCol w:w="1440"/>
        <w:gridCol w:w="10859"/>
      </w:tblGrid>
      <w:tr w:rsidR="002C0B15" w14:paraId="7B409173" w14:textId="77777777" w:rsidTr="00B95C6B">
        <w:trPr>
          <w:trHeight w:val="1440"/>
        </w:trPr>
        <w:tc>
          <w:tcPr>
            <w:tcW w:w="1440" w:type="dxa"/>
            <w:tcBorders>
              <w:right w:val="single" w:sz="4" w:space="0" w:color="FFFFFF" w:themeColor="background1"/>
            </w:tcBorders>
            <w:shd w:val="clear" w:color="auto" w:fill="943634" w:themeFill="accent2" w:themeFillShade="BF"/>
          </w:tcPr>
          <w:p w14:paraId="2378FDE8" w14:textId="77777777" w:rsidR="002C0B15" w:rsidRDefault="002C0B15" w:rsidP="002C0B15">
            <w:pPr>
              <w:rPr>
                <w:lang w:val="es-ES"/>
              </w:rPr>
            </w:pPr>
          </w:p>
        </w:tc>
        <w:tc>
          <w:tcPr>
            <w:tcW w:w="10859" w:type="dxa"/>
            <w:tcBorders>
              <w:left w:val="single" w:sz="4" w:space="0" w:color="FFFFFF" w:themeColor="background1"/>
            </w:tcBorders>
            <w:shd w:val="clear" w:color="auto" w:fill="943634" w:themeFill="accent2" w:themeFillShade="BF"/>
            <w:vAlign w:val="bottom"/>
          </w:tcPr>
          <w:p w14:paraId="73B17E20" w14:textId="77777777" w:rsidR="002C0B15" w:rsidRDefault="002C0B15" w:rsidP="002C0B15">
            <w:pPr>
              <w:pStyle w:val="Sinespaciado"/>
              <w:rPr>
                <w:rFonts w:asciiTheme="majorHAnsi" w:eastAsiaTheme="majorEastAsia" w:hAnsiTheme="majorHAnsi" w:cstheme="majorBidi"/>
                <w:b/>
                <w:bCs/>
                <w:color w:val="FFFFFF" w:themeColor="background1"/>
                <w:sz w:val="72"/>
                <w:szCs w:val="72"/>
              </w:rPr>
            </w:pPr>
          </w:p>
        </w:tc>
      </w:tr>
      <w:tr w:rsidR="002C0B15" w14:paraId="1E2BD775" w14:textId="77777777" w:rsidTr="00B95C6B">
        <w:trPr>
          <w:trHeight w:val="2880"/>
        </w:trPr>
        <w:tc>
          <w:tcPr>
            <w:tcW w:w="1440" w:type="dxa"/>
            <w:tcBorders>
              <w:right w:val="single" w:sz="4" w:space="0" w:color="000000" w:themeColor="text1"/>
            </w:tcBorders>
          </w:tcPr>
          <w:p w14:paraId="7718E47B" w14:textId="77777777" w:rsidR="002C0B15" w:rsidRDefault="002C0B15" w:rsidP="00B95C6B">
            <w:pPr>
              <w:jc w:val="center"/>
              <w:rPr>
                <w:lang w:val="es-ES"/>
              </w:rPr>
            </w:pPr>
          </w:p>
        </w:tc>
        <w:tc>
          <w:tcPr>
            <w:tcW w:w="10859" w:type="dxa"/>
            <w:tcBorders>
              <w:left w:val="single" w:sz="4" w:space="0" w:color="000000" w:themeColor="text1"/>
            </w:tcBorders>
            <w:vAlign w:val="center"/>
          </w:tcPr>
          <w:p w14:paraId="11023EB1" w14:textId="77777777" w:rsidR="002C0B15" w:rsidRDefault="002C0B15" w:rsidP="002C0B15">
            <w:pPr>
              <w:pStyle w:val="Sinespaciado"/>
              <w:rPr>
                <w:color w:val="76923C" w:themeColor="accent3" w:themeShade="BF"/>
              </w:rPr>
            </w:pPr>
          </w:p>
        </w:tc>
      </w:tr>
    </w:tbl>
    <w:sdt>
      <w:sdtPr>
        <w:rPr>
          <w:lang w:val="es-ES"/>
        </w:rPr>
        <w:id w:val="363280083"/>
        <w:docPartObj>
          <w:docPartGallery w:val="Cover Pages"/>
          <w:docPartUnique/>
        </w:docPartObj>
      </w:sdtPr>
      <w:sdtEndPr>
        <w:rPr>
          <w:rFonts w:ascii="Arial" w:hAnsi="Arial" w:cs="Arial"/>
          <w:b/>
          <w:bCs/>
          <w:sz w:val="96"/>
          <w:szCs w:val="96"/>
        </w:rPr>
      </w:sdtEndPr>
      <w:sdtContent>
        <w:p w14:paraId="12F55E1A" w14:textId="77777777" w:rsidR="007053E5" w:rsidRDefault="007053E5">
          <w:pPr>
            <w:rPr>
              <w:lang w:val="es-ES"/>
            </w:rPr>
          </w:pPr>
        </w:p>
        <w:p w14:paraId="6A27C091" w14:textId="77777777" w:rsidR="007053E5" w:rsidRDefault="002C0B15">
          <w:pPr>
            <w:rPr>
              <w:lang w:val="es-ES"/>
            </w:rPr>
          </w:pPr>
          <w:r>
            <w:rPr>
              <w:rFonts w:ascii="Verdana" w:eastAsia="MS Mincho" w:hAnsi="Verdana" w:cs="Verdana"/>
              <w:noProof/>
              <w:color w:val="2C2C2C"/>
              <w:sz w:val="28"/>
              <w:szCs w:val="28"/>
              <w:lang w:val="es-ES"/>
            </w:rPr>
            <w:drawing>
              <wp:inline distT="0" distB="0" distL="0" distR="0" wp14:anchorId="2687C9F6" wp14:editId="425BA1D5">
                <wp:extent cx="3809413" cy="2485390"/>
                <wp:effectExtent l="76200" t="76200" r="127635" b="130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0" cstate="print">
                          <a:alphaModFix amt="91000"/>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a:ext>
                          </a:extLst>
                        </a:blip>
                        <a:srcRect/>
                        <a:stretch>
                          <a:fillRect/>
                        </a:stretch>
                      </pic:blipFill>
                      <pic:spPr bwMode="auto">
                        <a:xfrm>
                          <a:off x="0" y="0"/>
                          <a:ext cx="3809413" cy="24853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bl>
          <w:tblPr>
            <w:tblpPr w:leftFromText="187" w:rightFromText="187" w:horzAnchor="margin" w:tblpXSpec="center" w:tblpYSpec="bottom"/>
            <w:tblW w:w="5000" w:type="pct"/>
            <w:tblLook w:val="04A0" w:firstRow="1" w:lastRow="0" w:firstColumn="1" w:lastColumn="0" w:noHBand="0" w:noVBand="1"/>
          </w:tblPr>
          <w:tblGrid>
            <w:gridCol w:w="8714"/>
          </w:tblGrid>
          <w:tr w:rsidR="007053E5" w14:paraId="0F1EC9C5" w14:textId="77777777">
            <w:tc>
              <w:tcPr>
                <w:tcW w:w="0" w:type="auto"/>
              </w:tcPr>
              <w:p w14:paraId="12137290" w14:textId="77777777" w:rsidR="007053E5" w:rsidRDefault="007053E5" w:rsidP="002C0B15">
                <w:pPr>
                  <w:pStyle w:val="Sinespaciado"/>
                  <w:rPr>
                    <w:b/>
                    <w:bCs/>
                    <w:caps/>
                    <w:sz w:val="72"/>
                    <w:szCs w:val="72"/>
                  </w:rPr>
                </w:pPr>
                <w:r>
                  <w:rPr>
                    <w:b/>
                    <w:bCs/>
                    <w:caps/>
                    <w:color w:val="76923C" w:themeColor="accent3" w:themeShade="BF"/>
                    <w:sz w:val="72"/>
                    <w:szCs w:val="72"/>
                  </w:rPr>
                  <w:t>[</w:t>
                </w:r>
                <w:sdt>
                  <w:sdtPr>
                    <w:rPr>
                      <w:b/>
                      <w:bCs/>
                      <w:caps/>
                      <w:sz w:val="72"/>
                      <w:szCs w:val="72"/>
                    </w:rPr>
                    <w:alias w:val="Título"/>
                    <w:id w:val="15676137"/>
                    <w:dataBinding w:prefixMappings="xmlns:ns0='http://schemas.openxmlformats.org/package/2006/metadata/core-properties' xmlns:ns1='http://purl.org/dc/elements/1.1/'" w:xpath="/ns0:coreProperties[1]/ns1:title[1]" w:storeItemID="{6C3C8BC8-F283-45AE-878A-BAB7291924A1}"/>
                    <w:text/>
                  </w:sdtPr>
                  <w:sdtContent>
                    <w:r w:rsidR="002C0B15">
                      <w:rPr>
                        <w:b/>
                        <w:bCs/>
                        <w:caps/>
                        <w:sz w:val="72"/>
                        <w:szCs w:val="72"/>
                      </w:rPr>
                      <w:t>PACTO SOCIAL POR EL AGUA</w:t>
                    </w:r>
                  </w:sdtContent>
                </w:sdt>
                <w:r>
                  <w:rPr>
                    <w:b/>
                    <w:bCs/>
                    <w:caps/>
                    <w:color w:val="76923C" w:themeColor="accent3" w:themeShade="BF"/>
                    <w:sz w:val="72"/>
                    <w:szCs w:val="72"/>
                  </w:rPr>
                  <w:t>]</w:t>
                </w:r>
              </w:p>
            </w:tc>
          </w:tr>
          <w:tr w:rsidR="007053E5" w14:paraId="4DEAA37D" w14:textId="77777777">
            <w:sdt>
              <w:sdtPr>
                <w:rPr>
                  <w:color w:val="7F7F7F" w:themeColor="background1" w:themeShade="7F"/>
                </w:rPr>
                <w:alias w:val="Abstracto"/>
                <w:id w:val="15676143"/>
                <w:showingPlcHdr/>
                <w:dataBinding w:prefixMappings="xmlns:ns0='http://schemas.microsoft.com/office/2006/coverPageProps'" w:xpath="/ns0:CoverPageProperties[1]/ns0:Abstract[1]" w:storeItemID="{55AF091B-3C7A-41E3-B477-F2FDAA23CFDA}"/>
                <w:text/>
              </w:sdtPr>
              <w:sdtContent>
                <w:tc>
                  <w:tcPr>
                    <w:tcW w:w="0" w:type="auto"/>
                  </w:tcPr>
                  <w:p w14:paraId="2B2F3AAC" w14:textId="77777777" w:rsidR="007053E5" w:rsidRDefault="002C0B15" w:rsidP="002C0B15">
                    <w:pPr>
                      <w:pStyle w:val="Sinespaciado"/>
                      <w:rPr>
                        <w:color w:val="7F7F7F" w:themeColor="background1" w:themeShade="7F"/>
                      </w:rPr>
                    </w:pPr>
                    <w:r>
                      <w:rPr>
                        <w:color w:val="7F7F7F" w:themeColor="background1" w:themeShade="7F"/>
                      </w:rPr>
                      <w:t>[Escriba aquí una descripción breve del documento. Una descripción breve es un resumen corto del contenido del documento. Escriba aquí una descripción breve del documento. Una descripción breve es un resumen corto del contenido del documento.]</w:t>
                    </w:r>
                  </w:p>
                </w:tc>
              </w:sdtContent>
            </w:sdt>
          </w:tr>
        </w:tbl>
        <w:p w14:paraId="3D8EC56E" w14:textId="77777777" w:rsidR="007053E5" w:rsidRDefault="007053E5">
          <w:pPr>
            <w:rPr>
              <w:lang w:val="es-ES"/>
            </w:rPr>
          </w:pPr>
        </w:p>
        <w:p w14:paraId="2938F0B1" w14:textId="77777777" w:rsidR="007053E5" w:rsidRDefault="00E12A54">
          <w:pPr>
            <w:rPr>
              <w:rFonts w:ascii="Arial" w:hAnsi="Arial" w:cs="Arial"/>
              <w:b/>
              <w:bCs/>
              <w:sz w:val="96"/>
              <w:szCs w:val="96"/>
              <w:lang w:val="es-ES"/>
            </w:rPr>
          </w:pPr>
        </w:p>
      </w:sdtContent>
    </w:sdt>
    <w:p w14:paraId="08768714"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4628B666"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22EA405F"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0FB443C6"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1198AC71"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291C36A8"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3A698913"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7DBC60A9"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3ED52D87"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134070E2"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2A37439A"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252938F3"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397A7920"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2A8598F8"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624A1B7D"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500D697E" w14:textId="77777777" w:rsidR="00733A12" w:rsidRPr="007853B2" w:rsidRDefault="00733A12" w:rsidP="00733A12">
      <w:pPr>
        <w:widowControl w:val="0"/>
        <w:autoSpaceDE w:val="0"/>
        <w:autoSpaceDN w:val="0"/>
        <w:adjustRightInd w:val="0"/>
        <w:jc w:val="center"/>
        <w:rPr>
          <w:rFonts w:ascii="Arial" w:hAnsi="Arial" w:cs="Arial"/>
          <w:b/>
          <w:bCs/>
          <w:sz w:val="96"/>
          <w:szCs w:val="96"/>
          <w:lang w:val="es-ES"/>
        </w:rPr>
      </w:pPr>
      <w:r w:rsidRPr="007853B2">
        <w:rPr>
          <w:rFonts w:ascii="Arial" w:hAnsi="Arial" w:cs="Arial"/>
          <w:b/>
          <w:bCs/>
          <w:sz w:val="96"/>
          <w:szCs w:val="96"/>
          <w:lang w:val="es-ES"/>
        </w:rPr>
        <w:t>DOSSIER</w:t>
      </w:r>
    </w:p>
    <w:p w14:paraId="2D94F3DF" w14:textId="77777777" w:rsidR="00733A12" w:rsidRPr="00733A12" w:rsidRDefault="00733A12" w:rsidP="005A62BB">
      <w:pPr>
        <w:widowControl w:val="0"/>
        <w:autoSpaceDE w:val="0"/>
        <w:autoSpaceDN w:val="0"/>
        <w:adjustRightInd w:val="0"/>
        <w:jc w:val="both"/>
        <w:rPr>
          <w:rFonts w:ascii="Arial" w:hAnsi="Arial" w:cs="Arial"/>
          <w:b/>
          <w:bCs/>
          <w:color w:val="FF0000"/>
          <w:sz w:val="96"/>
          <w:szCs w:val="96"/>
          <w:lang w:val="es-ES"/>
        </w:rPr>
      </w:pPr>
    </w:p>
    <w:p w14:paraId="465C7778"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64601F0B"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5693CAC7"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7ED70FB4"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1B825D4F"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73426F58"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56B68664"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334E9B3F"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69A68F75"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35DA77F6"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1938E6E5"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36FEA074"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615E63FF" w14:textId="77777777" w:rsidR="00733A12" w:rsidRDefault="00733A12" w:rsidP="005A62BB">
      <w:pPr>
        <w:widowControl w:val="0"/>
        <w:autoSpaceDE w:val="0"/>
        <w:autoSpaceDN w:val="0"/>
        <w:adjustRightInd w:val="0"/>
        <w:jc w:val="both"/>
        <w:rPr>
          <w:rFonts w:ascii="Arial" w:hAnsi="Arial" w:cs="Arial"/>
          <w:b/>
          <w:bCs/>
          <w:sz w:val="28"/>
          <w:szCs w:val="28"/>
          <w:lang w:val="es-ES"/>
        </w:rPr>
      </w:pPr>
    </w:p>
    <w:p w14:paraId="7D2F1004" w14:textId="77777777" w:rsidR="00733A12" w:rsidRPr="007853B2" w:rsidRDefault="00733A12" w:rsidP="005A62BB">
      <w:pPr>
        <w:widowControl w:val="0"/>
        <w:autoSpaceDE w:val="0"/>
        <w:autoSpaceDN w:val="0"/>
        <w:adjustRightInd w:val="0"/>
        <w:jc w:val="both"/>
        <w:rPr>
          <w:rFonts w:ascii="Arial" w:hAnsi="Arial" w:cs="Arial"/>
          <w:b/>
          <w:bCs/>
          <w:sz w:val="28"/>
          <w:szCs w:val="28"/>
          <w:u w:val="single"/>
          <w:lang w:val="es-ES"/>
        </w:rPr>
      </w:pPr>
    </w:p>
    <w:p w14:paraId="11865641" w14:textId="77777777" w:rsidR="00733A12" w:rsidRPr="007853B2" w:rsidRDefault="00733A12" w:rsidP="005A62BB">
      <w:pPr>
        <w:widowControl w:val="0"/>
        <w:autoSpaceDE w:val="0"/>
        <w:autoSpaceDN w:val="0"/>
        <w:adjustRightInd w:val="0"/>
        <w:jc w:val="both"/>
        <w:rPr>
          <w:rFonts w:ascii="Arial" w:hAnsi="Arial" w:cs="Arial"/>
          <w:b/>
          <w:bCs/>
          <w:sz w:val="28"/>
          <w:szCs w:val="28"/>
          <w:u w:val="single"/>
          <w:lang w:val="es-ES"/>
        </w:rPr>
      </w:pPr>
    </w:p>
    <w:p w14:paraId="69A7A532" w14:textId="77777777" w:rsidR="00733A12" w:rsidRPr="007853B2" w:rsidRDefault="00733A12" w:rsidP="005A62BB">
      <w:pPr>
        <w:widowControl w:val="0"/>
        <w:autoSpaceDE w:val="0"/>
        <w:autoSpaceDN w:val="0"/>
        <w:adjustRightInd w:val="0"/>
        <w:jc w:val="both"/>
        <w:rPr>
          <w:rFonts w:ascii="Arial" w:hAnsi="Arial" w:cs="Arial"/>
          <w:b/>
          <w:bCs/>
          <w:sz w:val="28"/>
          <w:szCs w:val="28"/>
          <w:u w:val="single"/>
          <w:lang w:val="es-ES"/>
        </w:rPr>
      </w:pPr>
    </w:p>
    <w:p w14:paraId="5F796819" w14:textId="77777777" w:rsidR="00733A12" w:rsidRDefault="00733A12" w:rsidP="005A62BB">
      <w:pPr>
        <w:widowControl w:val="0"/>
        <w:autoSpaceDE w:val="0"/>
        <w:autoSpaceDN w:val="0"/>
        <w:adjustRightInd w:val="0"/>
        <w:jc w:val="both"/>
        <w:rPr>
          <w:rFonts w:ascii="Arial" w:hAnsi="Arial" w:cs="Arial"/>
          <w:b/>
          <w:bCs/>
          <w:sz w:val="28"/>
          <w:szCs w:val="28"/>
          <w:u w:val="single"/>
          <w:lang w:val="es-ES"/>
        </w:rPr>
      </w:pPr>
    </w:p>
    <w:p w14:paraId="4F9B675D" w14:textId="77777777" w:rsidR="002C0B15" w:rsidRDefault="002C0B15" w:rsidP="005A62BB">
      <w:pPr>
        <w:widowControl w:val="0"/>
        <w:autoSpaceDE w:val="0"/>
        <w:autoSpaceDN w:val="0"/>
        <w:adjustRightInd w:val="0"/>
        <w:jc w:val="both"/>
        <w:rPr>
          <w:rFonts w:ascii="Arial" w:hAnsi="Arial" w:cs="Arial"/>
          <w:b/>
          <w:bCs/>
          <w:sz w:val="28"/>
          <w:szCs w:val="28"/>
          <w:u w:val="single"/>
          <w:lang w:val="es-ES"/>
        </w:rPr>
      </w:pPr>
    </w:p>
    <w:p w14:paraId="17D94449" w14:textId="77777777" w:rsidR="002C0B15" w:rsidRPr="007853B2" w:rsidRDefault="002C0B15" w:rsidP="005A62BB">
      <w:pPr>
        <w:widowControl w:val="0"/>
        <w:autoSpaceDE w:val="0"/>
        <w:autoSpaceDN w:val="0"/>
        <w:adjustRightInd w:val="0"/>
        <w:jc w:val="both"/>
        <w:rPr>
          <w:rFonts w:ascii="Arial" w:hAnsi="Arial" w:cs="Arial"/>
          <w:b/>
          <w:bCs/>
          <w:sz w:val="28"/>
          <w:szCs w:val="28"/>
          <w:u w:val="single"/>
          <w:lang w:val="es-ES"/>
        </w:rPr>
      </w:pPr>
    </w:p>
    <w:p w14:paraId="051D74C6" w14:textId="77777777" w:rsidR="00733A12" w:rsidRPr="007853B2" w:rsidRDefault="00733A12" w:rsidP="005A62BB">
      <w:pPr>
        <w:widowControl w:val="0"/>
        <w:autoSpaceDE w:val="0"/>
        <w:autoSpaceDN w:val="0"/>
        <w:adjustRightInd w:val="0"/>
        <w:jc w:val="both"/>
        <w:rPr>
          <w:rFonts w:ascii="Arial" w:hAnsi="Arial" w:cs="Arial"/>
          <w:b/>
          <w:bCs/>
          <w:sz w:val="28"/>
          <w:szCs w:val="28"/>
          <w:u w:val="single"/>
          <w:lang w:val="es-ES"/>
        </w:rPr>
      </w:pPr>
    </w:p>
    <w:p w14:paraId="561571A5" w14:textId="77777777" w:rsidR="00733A12" w:rsidRPr="007853B2" w:rsidRDefault="00733A12" w:rsidP="005A62BB">
      <w:pPr>
        <w:widowControl w:val="0"/>
        <w:autoSpaceDE w:val="0"/>
        <w:autoSpaceDN w:val="0"/>
        <w:adjustRightInd w:val="0"/>
        <w:jc w:val="both"/>
        <w:rPr>
          <w:rFonts w:ascii="Arial" w:hAnsi="Arial" w:cs="Arial"/>
          <w:b/>
          <w:bCs/>
          <w:sz w:val="28"/>
          <w:szCs w:val="28"/>
          <w:u w:val="single"/>
          <w:lang w:val="es-ES"/>
        </w:rPr>
      </w:pPr>
    </w:p>
    <w:p w14:paraId="0FB5BD1B" w14:textId="77777777" w:rsidR="00733A12" w:rsidRPr="007853B2" w:rsidRDefault="00733A12" w:rsidP="00205814">
      <w:pPr>
        <w:rPr>
          <w:rFonts w:ascii="Arial" w:hAnsi="Arial" w:cs="Arial"/>
          <w:b/>
          <w:u w:val="single"/>
          <w:lang w:val="es-ES"/>
        </w:rPr>
      </w:pPr>
    </w:p>
    <w:p w14:paraId="4A247971" w14:textId="77777777" w:rsidR="007853B2" w:rsidRDefault="007853B2" w:rsidP="007853B2">
      <w:pPr>
        <w:rPr>
          <w:rFonts w:ascii="Arial" w:hAnsi="Arial" w:cs="Arial"/>
          <w:b/>
          <w:bCs/>
          <w:sz w:val="28"/>
          <w:szCs w:val="28"/>
          <w:u w:val="single"/>
          <w:lang w:val="es-ES"/>
        </w:rPr>
      </w:pPr>
    </w:p>
    <w:p w14:paraId="7453CC93" w14:textId="77777777" w:rsidR="007853B2" w:rsidRDefault="007853B2" w:rsidP="007853B2">
      <w:pPr>
        <w:rPr>
          <w:rFonts w:ascii="Arial" w:hAnsi="Arial" w:cs="Arial"/>
          <w:b/>
          <w:bCs/>
          <w:sz w:val="28"/>
          <w:szCs w:val="28"/>
          <w:u w:val="single"/>
          <w:lang w:val="es-ES"/>
        </w:rPr>
      </w:pPr>
    </w:p>
    <w:p w14:paraId="4DDC0C27" w14:textId="77777777" w:rsidR="007853B2" w:rsidRDefault="007853B2" w:rsidP="007853B2">
      <w:pPr>
        <w:rPr>
          <w:rFonts w:ascii="Arial" w:hAnsi="Arial" w:cs="Arial"/>
          <w:b/>
          <w:bCs/>
          <w:sz w:val="28"/>
          <w:szCs w:val="28"/>
          <w:u w:val="single"/>
          <w:lang w:val="es-ES"/>
        </w:rPr>
      </w:pPr>
    </w:p>
    <w:p w14:paraId="0DCB0B9D" w14:textId="77777777" w:rsidR="007853B2" w:rsidRDefault="007853B2" w:rsidP="007853B2">
      <w:pPr>
        <w:rPr>
          <w:rFonts w:ascii="Arial" w:hAnsi="Arial" w:cs="Arial"/>
          <w:b/>
          <w:bCs/>
          <w:sz w:val="28"/>
          <w:szCs w:val="28"/>
          <w:u w:val="single"/>
          <w:lang w:val="es-ES"/>
        </w:rPr>
      </w:pPr>
    </w:p>
    <w:p w14:paraId="41893889" w14:textId="77777777" w:rsidR="007853B2" w:rsidRDefault="007853B2" w:rsidP="007853B2">
      <w:pPr>
        <w:rPr>
          <w:rFonts w:ascii="Arial" w:hAnsi="Arial" w:cs="Arial"/>
          <w:b/>
          <w:bCs/>
          <w:sz w:val="28"/>
          <w:szCs w:val="28"/>
          <w:u w:val="single"/>
          <w:lang w:val="es-ES"/>
        </w:rPr>
      </w:pPr>
    </w:p>
    <w:p w14:paraId="484AC9F1" w14:textId="77777777" w:rsidR="002C0B15" w:rsidRDefault="002C0B15" w:rsidP="007853B2">
      <w:pPr>
        <w:jc w:val="center"/>
        <w:rPr>
          <w:rFonts w:ascii="Arial" w:hAnsi="Arial" w:cs="Arial"/>
          <w:b/>
          <w:bCs/>
          <w:sz w:val="28"/>
          <w:szCs w:val="28"/>
          <w:u w:val="single"/>
          <w:lang w:val="es-ES"/>
        </w:rPr>
      </w:pPr>
    </w:p>
    <w:p w14:paraId="78320B26" w14:textId="77777777" w:rsidR="002C0B15" w:rsidRDefault="002C0B15" w:rsidP="007853B2">
      <w:pPr>
        <w:jc w:val="center"/>
        <w:rPr>
          <w:rFonts w:ascii="Arial" w:hAnsi="Arial" w:cs="Arial"/>
          <w:b/>
          <w:bCs/>
          <w:sz w:val="28"/>
          <w:szCs w:val="28"/>
          <w:u w:val="single"/>
          <w:lang w:val="es-ES"/>
        </w:rPr>
      </w:pPr>
    </w:p>
    <w:p w14:paraId="32E2A086" w14:textId="77777777" w:rsidR="002C0B15" w:rsidRDefault="002C0B15" w:rsidP="007853B2">
      <w:pPr>
        <w:jc w:val="center"/>
        <w:rPr>
          <w:rFonts w:ascii="Arial" w:hAnsi="Arial" w:cs="Arial"/>
          <w:b/>
          <w:bCs/>
          <w:sz w:val="28"/>
          <w:szCs w:val="28"/>
          <w:u w:val="single"/>
          <w:lang w:val="es-ES"/>
        </w:rPr>
      </w:pPr>
    </w:p>
    <w:p w14:paraId="3B3507ED" w14:textId="77777777" w:rsidR="002C0B15" w:rsidRDefault="002C0B15" w:rsidP="007853B2">
      <w:pPr>
        <w:jc w:val="center"/>
        <w:rPr>
          <w:rFonts w:ascii="Arial" w:hAnsi="Arial" w:cs="Arial"/>
          <w:b/>
          <w:bCs/>
          <w:sz w:val="28"/>
          <w:szCs w:val="28"/>
          <w:u w:val="single"/>
          <w:lang w:val="es-ES"/>
        </w:rPr>
      </w:pPr>
    </w:p>
    <w:p w14:paraId="7C7DE15E" w14:textId="77777777" w:rsidR="002C0B15" w:rsidRDefault="002C0B15" w:rsidP="008161C5">
      <w:pPr>
        <w:rPr>
          <w:rFonts w:ascii="Arial" w:hAnsi="Arial" w:cs="Arial"/>
          <w:b/>
          <w:bCs/>
          <w:sz w:val="28"/>
          <w:szCs w:val="28"/>
          <w:u w:val="single"/>
          <w:lang w:val="es-ES"/>
        </w:rPr>
      </w:pPr>
    </w:p>
    <w:p w14:paraId="043BBDED" w14:textId="251D88CB" w:rsidR="002C0B15" w:rsidRPr="002C0B15" w:rsidRDefault="002C0B15" w:rsidP="002C0B15">
      <w:pPr>
        <w:widowControl w:val="0"/>
        <w:autoSpaceDE w:val="0"/>
        <w:autoSpaceDN w:val="0"/>
        <w:adjustRightInd w:val="0"/>
        <w:spacing w:after="240"/>
        <w:jc w:val="right"/>
        <w:rPr>
          <w:rFonts w:ascii="Times" w:hAnsi="Times" w:cs="Times"/>
          <w:color w:val="4F81BD" w:themeColor="accent1"/>
          <w:lang w:val="es-ES"/>
        </w:rPr>
      </w:pPr>
      <w:r w:rsidRPr="002C0B15">
        <w:rPr>
          <w:rFonts w:ascii="Times" w:hAnsi="Times" w:cs="Times"/>
          <w:color w:val="4F81BD" w:themeColor="accent1"/>
          <w:sz w:val="66"/>
          <w:szCs w:val="66"/>
          <w:lang w:val="es-ES"/>
        </w:rPr>
        <w:t>ÍNDICE</w:t>
      </w:r>
    </w:p>
    <w:p w14:paraId="02F1DA6F" w14:textId="77777777" w:rsidR="002C0B15" w:rsidRPr="002C0B15" w:rsidRDefault="002C0B15" w:rsidP="002C0B15">
      <w:pPr>
        <w:widowControl w:val="0"/>
        <w:autoSpaceDE w:val="0"/>
        <w:autoSpaceDN w:val="0"/>
        <w:adjustRightInd w:val="0"/>
        <w:jc w:val="right"/>
        <w:rPr>
          <w:rFonts w:ascii="Times" w:hAnsi="Times" w:cs="Times"/>
          <w:color w:val="4F81BD" w:themeColor="accent1"/>
          <w:lang w:val="es-ES"/>
        </w:rPr>
      </w:pPr>
    </w:p>
    <w:p w14:paraId="1A0097DF" w14:textId="77777777" w:rsidR="008161C5" w:rsidRPr="008161C5" w:rsidRDefault="00943724" w:rsidP="008161C5">
      <w:pPr>
        <w:widowControl w:val="0"/>
        <w:autoSpaceDE w:val="0"/>
        <w:autoSpaceDN w:val="0"/>
        <w:adjustRightInd w:val="0"/>
        <w:spacing w:after="240"/>
        <w:jc w:val="right"/>
        <w:rPr>
          <w:rFonts w:ascii="Arial Narrow" w:hAnsi="Arial Narrow" w:cs="Arial Narrow"/>
          <w:b/>
          <w:bCs/>
          <w:color w:val="4F81BD" w:themeColor="accent1"/>
          <w:sz w:val="32"/>
          <w:szCs w:val="32"/>
          <w:lang w:val="es-ES"/>
        </w:rPr>
      </w:pPr>
      <w:r w:rsidRPr="008161C5">
        <w:rPr>
          <w:rFonts w:ascii="Arial Narrow" w:hAnsi="Arial Narrow" w:cs="Arial Narrow"/>
          <w:b/>
          <w:bCs/>
          <w:color w:val="4F81BD" w:themeColor="accent1"/>
          <w:sz w:val="32"/>
          <w:szCs w:val="32"/>
          <w:lang w:val="es-ES"/>
        </w:rPr>
        <w:t>AGUA, CRISIS Y PRIVATIZACIÓN</w:t>
      </w:r>
      <w:r w:rsidR="002C0B15" w:rsidRPr="008161C5">
        <w:rPr>
          <w:rFonts w:ascii="Arial Narrow" w:hAnsi="Arial Narrow" w:cs="Arial Narrow"/>
          <w:b/>
          <w:bCs/>
          <w:color w:val="4F81BD" w:themeColor="accent1"/>
          <w:sz w:val="32"/>
          <w:szCs w:val="32"/>
          <w:lang w:val="es-ES"/>
        </w:rPr>
        <w:t>. 01</w:t>
      </w:r>
    </w:p>
    <w:p w14:paraId="06929425" w14:textId="23CF1045" w:rsidR="008161C5" w:rsidRPr="008161C5" w:rsidRDefault="00DD195D" w:rsidP="008161C5">
      <w:pPr>
        <w:widowControl w:val="0"/>
        <w:autoSpaceDE w:val="0"/>
        <w:autoSpaceDN w:val="0"/>
        <w:adjustRightInd w:val="0"/>
        <w:spacing w:after="240"/>
        <w:jc w:val="right"/>
        <w:rPr>
          <w:rFonts w:ascii="Arial" w:hAnsi="Arial" w:cs="Arial"/>
          <w:color w:val="4F81BD" w:themeColor="accent1"/>
          <w:sz w:val="22"/>
          <w:szCs w:val="22"/>
          <w:lang w:val="es-ES"/>
        </w:rPr>
      </w:pPr>
      <w:r w:rsidRPr="002C0B15">
        <w:rPr>
          <w:rFonts w:ascii="Arial" w:hAnsi="Arial" w:cs="Arial"/>
          <w:color w:val="4F81BD" w:themeColor="accent1"/>
          <w:sz w:val="22"/>
          <w:szCs w:val="22"/>
          <w:lang w:val="es-ES"/>
        </w:rPr>
        <w:t>Instrumentación</w:t>
      </w:r>
      <w:r>
        <w:rPr>
          <w:rFonts w:ascii="Arial" w:hAnsi="Arial" w:cs="Arial"/>
          <w:color w:val="4F81BD" w:themeColor="accent1"/>
          <w:sz w:val="22"/>
          <w:szCs w:val="22"/>
          <w:lang w:val="es-ES"/>
        </w:rPr>
        <w:t xml:space="preserve"> </w:t>
      </w:r>
      <w:r w:rsidRPr="00DD195D">
        <w:rPr>
          <w:rFonts w:ascii="Arial" w:hAnsi="Arial" w:cs="Arial"/>
          <w:color w:val="4F81BD" w:themeColor="accent1"/>
          <w:sz w:val="22"/>
          <w:szCs w:val="22"/>
          <w:lang w:val="es-ES"/>
        </w:rPr>
        <w:t>a través de empresas “mixtas”</w:t>
      </w:r>
    </w:p>
    <w:p w14:paraId="2FC65AC1" w14:textId="4049FE32" w:rsidR="00DD195D" w:rsidRDefault="00DD195D" w:rsidP="008161C5">
      <w:pPr>
        <w:widowControl w:val="0"/>
        <w:autoSpaceDE w:val="0"/>
        <w:autoSpaceDN w:val="0"/>
        <w:adjustRightInd w:val="0"/>
        <w:spacing w:after="240"/>
        <w:jc w:val="right"/>
        <w:rPr>
          <w:rFonts w:ascii="Arial" w:hAnsi="Arial" w:cs="Arial"/>
          <w:color w:val="4F81BD" w:themeColor="accent1"/>
          <w:sz w:val="22"/>
          <w:szCs w:val="22"/>
          <w:lang w:val="es-ES"/>
        </w:rPr>
      </w:pPr>
      <w:r w:rsidRPr="00DD195D">
        <w:rPr>
          <w:rFonts w:ascii="Arial" w:hAnsi="Arial" w:cs="Arial"/>
          <w:color w:val="4F81BD" w:themeColor="accent1"/>
          <w:sz w:val="22"/>
          <w:szCs w:val="22"/>
          <w:lang w:val="es-ES"/>
        </w:rPr>
        <w:t xml:space="preserve">Paso a simples “clientes” </w:t>
      </w:r>
    </w:p>
    <w:p w14:paraId="6E21D169" w14:textId="440A8EB4" w:rsidR="00DD195D" w:rsidRPr="00DD195D" w:rsidRDefault="00DD195D" w:rsidP="00DD195D">
      <w:pPr>
        <w:widowControl w:val="0"/>
        <w:autoSpaceDE w:val="0"/>
        <w:autoSpaceDN w:val="0"/>
        <w:adjustRightInd w:val="0"/>
        <w:spacing w:after="240"/>
        <w:jc w:val="right"/>
        <w:rPr>
          <w:rFonts w:ascii="Arial" w:hAnsi="Arial" w:cs="Arial"/>
          <w:color w:val="4F81BD" w:themeColor="accent1"/>
          <w:sz w:val="22"/>
          <w:szCs w:val="22"/>
          <w:lang w:val="es-ES"/>
        </w:rPr>
      </w:pPr>
      <w:r w:rsidRPr="00DD195D">
        <w:rPr>
          <w:rFonts w:ascii="Arial" w:hAnsi="Arial" w:cs="Arial"/>
          <w:color w:val="4F81BD" w:themeColor="accent1"/>
          <w:sz w:val="22"/>
          <w:szCs w:val="22"/>
          <w:lang w:val="es-ES"/>
        </w:rPr>
        <w:t>Llamamiento de la sociedad civil a salirse de AEAS</w:t>
      </w:r>
      <w:r w:rsidR="00544958">
        <w:rPr>
          <w:rFonts w:ascii="Arial" w:hAnsi="Arial" w:cs="Arial"/>
          <w:color w:val="4F81BD" w:themeColor="accent1"/>
          <w:sz w:val="22"/>
          <w:szCs w:val="22"/>
          <w:lang w:val="es-ES"/>
        </w:rPr>
        <w:t xml:space="preserve"> </w:t>
      </w:r>
    </w:p>
    <w:p w14:paraId="52A97C42" w14:textId="22F3B5D4" w:rsidR="002C0B15" w:rsidRPr="002C0B15" w:rsidRDefault="00D07B64" w:rsidP="008161C5">
      <w:pPr>
        <w:widowControl w:val="0"/>
        <w:autoSpaceDE w:val="0"/>
        <w:autoSpaceDN w:val="0"/>
        <w:adjustRightInd w:val="0"/>
        <w:spacing w:after="240"/>
        <w:ind w:left="4248"/>
        <w:rPr>
          <w:rFonts w:ascii="Arial Narrow" w:hAnsi="Arial Narrow" w:cs="Arial Narrow"/>
          <w:b/>
          <w:bCs/>
          <w:color w:val="4F81BD" w:themeColor="accent1"/>
          <w:sz w:val="32"/>
          <w:szCs w:val="32"/>
          <w:lang w:val="es-ES"/>
        </w:rPr>
      </w:pPr>
      <w:r w:rsidRPr="00D07B64">
        <w:rPr>
          <w:rFonts w:ascii="Arial Narrow" w:hAnsi="Arial Narrow" w:cs="Arial Narrow"/>
          <w:b/>
          <w:bCs/>
          <w:color w:val="4F81BD" w:themeColor="accent1"/>
          <w:sz w:val="32"/>
          <w:szCs w:val="32"/>
          <w:lang w:val="es-ES"/>
        </w:rPr>
        <w:t>SE ORGANIZAN EN LOBBIES</w:t>
      </w:r>
      <w:r w:rsidR="002C0B15" w:rsidRPr="002C0B15">
        <w:rPr>
          <w:rFonts w:ascii="Arial Narrow" w:hAnsi="Arial Narrow" w:cs="Arial Narrow"/>
          <w:b/>
          <w:bCs/>
          <w:color w:val="4F81BD" w:themeColor="accent1"/>
          <w:sz w:val="32"/>
          <w:szCs w:val="32"/>
          <w:lang w:val="es-ES"/>
        </w:rPr>
        <w:t xml:space="preserve">. 02 </w:t>
      </w:r>
    </w:p>
    <w:p w14:paraId="69338368" w14:textId="77777777" w:rsidR="00D07B64" w:rsidRPr="00D07B64" w:rsidRDefault="00D07B64" w:rsidP="00D07B64">
      <w:pPr>
        <w:widowControl w:val="0"/>
        <w:shd w:val="clear" w:color="auto" w:fill="FFFFFF"/>
        <w:autoSpaceDE w:val="0"/>
        <w:autoSpaceDN w:val="0"/>
        <w:adjustRightInd w:val="0"/>
        <w:spacing w:line="285" w:lineRule="atLeast"/>
        <w:jc w:val="right"/>
        <w:textAlignment w:val="baseline"/>
        <w:rPr>
          <w:rFonts w:ascii="Arial" w:hAnsi="Arial" w:cs="Arial"/>
          <w:color w:val="4F81BD" w:themeColor="accent1"/>
          <w:sz w:val="22"/>
          <w:szCs w:val="22"/>
          <w:lang w:val="es-ES"/>
        </w:rPr>
      </w:pPr>
      <w:r w:rsidRPr="00D07B64">
        <w:rPr>
          <w:rFonts w:ascii="Arial" w:hAnsi="Arial" w:cs="Arial"/>
          <w:color w:val="4F81BD" w:themeColor="accent1"/>
          <w:sz w:val="22"/>
          <w:szCs w:val="22"/>
          <w:lang w:val="es-ES"/>
        </w:rPr>
        <w:t>Llamamiento de la sociedad civil a salirse de AEAS</w:t>
      </w:r>
    </w:p>
    <w:p w14:paraId="65F951B4" w14:textId="77777777" w:rsidR="00D07B64" w:rsidRDefault="00D07B64" w:rsidP="00D07B64">
      <w:pPr>
        <w:widowControl w:val="0"/>
        <w:autoSpaceDE w:val="0"/>
        <w:autoSpaceDN w:val="0"/>
        <w:adjustRightInd w:val="0"/>
        <w:spacing w:after="240"/>
        <w:jc w:val="center"/>
        <w:rPr>
          <w:rFonts w:ascii="Arial" w:hAnsi="Arial" w:cs="Arial"/>
          <w:color w:val="4F81BD" w:themeColor="accent1"/>
          <w:sz w:val="22"/>
          <w:szCs w:val="22"/>
          <w:lang w:val="es-ES"/>
        </w:rPr>
      </w:pPr>
    </w:p>
    <w:p w14:paraId="6B72BBBC" w14:textId="502641F7" w:rsidR="00544958" w:rsidRDefault="00544958" w:rsidP="00544958">
      <w:pPr>
        <w:widowControl w:val="0"/>
        <w:autoSpaceDE w:val="0"/>
        <w:autoSpaceDN w:val="0"/>
        <w:adjustRightInd w:val="0"/>
        <w:spacing w:after="240"/>
        <w:ind w:left="2124" w:firstLine="708"/>
        <w:jc w:val="center"/>
        <w:rPr>
          <w:rFonts w:ascii="Arial Narrow" w:eastAsia="Times New Roman" w:hAnsi="Arial Narrow" w:cs="Arial Narrow"/>
          <w:b/>
          <w:bCs/>
          <w:color w:val="4F81BD" w:themeColor="accent1"/>
          <w:sz w:val="32"/>
          <w:szCs w:val="32"/>
          <w:lang w:val="es-ES"/>
        </w:rPr>
      </w:pPr>
      <w:r w:rsidRPr="00544958">
        <w:rPr>
          <w:rFonts w:ascii="Arial Narrow" w:eastAsia="Times New Roman" w:hAnsi="Arial Narrow" w:cs="Arial Narrow"/>
          <w:b/>
          <w:bCs/>
          <w:color w:val="4F81BD" w:themeColor="accent1"/>
          <w:sz w:val="32"/>
          <w:szCs w:val="32"/>
          <w:lang w:val="es-ES"/>
        </w:rPr>
        <w:t>AGUA, PRIVATIZACIÓN Y CORRUPCIÓN. 03</w:t>
      </w:r>
    </w:p>
    <w:p w14:paraId="5A33E340" w14:textId="13A1EEFC" w:rsidR="00544958" w:rsidRPr="00544958" w:rsidRDefault="00544958" w:rsidP="00544958">
      <w:pPr>
        <w:widowControl w:val="0"/>
        <w:shd w:val="clear" w:color="auto" w:fill="FFFFFF"/>
        <w:autoSpaceDE w:val="0"/>
        <w:autoSpaceDN w:val="0"/>
        <w:adjustRightInd w:val="0"/>
        <w:spacing w:line="285" w:lineRule="atLeast"/>
        <w:jc w:val="right"/>
        <w:textAlignment w:val="baseline"/>
        <w:rPr>
          <w:rFonts w:ascii="Arial" w:hAnsi="Arial" w:cs="Arial"/>
          <w:color w:val="4F81BD" w:themeColor="accent1"/>
          <w:sz w:val="22"/>
          <w:szCs w:val="22"/>
          <w:lang w:val="es-ES"/>
        </w:rPr>
      </w:pPr>
      <w:r w:rsidRPr="00544958">
        <w:rPr>
          <w:rFonts w:ascii="Arial" w:hAnsi="Arial" w:cs="Arial"/>
          <w:color w:val="4F81BD" w:themeColor="accent1"/>
          <w:sz w:val="22"/>
          <w:szCs w:val="22"/>
          <w:lang w:val="es-ES"/>
        </w:rPr>
        <w:t xml:space="preserve">"considerarse a </w:t>
      </w:r>
      <w:proofErr w:type="spellStart"/>
      <w:r w:rsidRPr="00544958">
        <w:rPr>
          <w:rFonts w:ascii="Arial" w:hAnsi="Arial" w:cs="Arial"/>
          <w:color w:val="4F81BD" w:themeColor="accent1"/>
          <w:sz w:val="22"/>
          <w:szCs w:val="22"/>
          <w:lang w:val="es-ES"/>
        </w:rPr>
        <w:t>Aquagest</w:t>
      </w:r>
      <w:proofErr w:type="spellEnd"/>
      <w:r w:rsidRPr="00544958">
        <w:rPr>
          <w:rFonts w:ascii="Arial" w:hAnsi="Arial" w:cs="Arial"/>
          <w:color w:val="4F81BD" w:themeColor="accent1"/>
          <w:sz w:val="22"/>
          <w:szCs w:val="22"/>
          <w:lang w:val="es-ES"/>
        </w:rPr>
        <w:t xml:space="preserve"> como una verdadera asociación ilícita"</w:t>
      </w:r>
    </w:p>
    <w:p w14:paraId="6C88E130" w14:textId="77777777" w:rsidR="00544958" w:rsidRDefault="00544958" w:rsidP="00D07B64">
      <w:pPr>
        <w:pStyle w:val="NormalWeb"/>
        <w:shd w:val="clear" w:color="auto" w:fill="FFFFFF"/>
        <w:spacing w:before="0" w:beforeAutospacing="0" w:after="0" w:afterAutospacing="0" w:line="285" w:lineRule="atLeast"/>
        <w:jc w:val="right"/>
        <w:textAlignment w:val="baseline"/>
        <w:rPr>
          <w:rFonts w:ascii="Arial Narrow" w:hAnsi="Arial Narrow" w:cs="Arial Narrow"/>
          <w:b/>
          <w:bCs/>
          <w:color w:val="4F81BD" w:themeColor="accent1"/>
          <w:sz w:val="32"/>
          <w:szCs w:val="32"/>
        </w:rPr>
      </w:pPr>
    </w:p>
    <w:p w14:paraId="3CCE5F33" w14:textId="4E7E03C7" w:rsidR="002C0B15" w:rsidRPr="00D07B64" w:rsidRDefault="00D07B64" w:rsidP="00D07B64">
      <w:pPr>
        <w:pStyle w:val="NormalWeb"/>
        <w:shd w:val="clear" w:color="auto" w:fill="FFFFFF"/>
        <w:spacing w:before="0" w:beforeAutospacing="0" w:after="0" w:afterAutospacing="0" w:line="285" w:lineRule="atLeast"/>
        <w:jc w:val="right"/>
        <w:textAlignment w:val="baseline"/>
        <w:rPr>
          <w:rFonts w:ascii="Times" w:hAnsi="Times" w:cs="Times"/>
          <w:color w:val="4F81BD" w:themeColor="accent1"/>
          <w:sz w:val="28"/>
          <w:szCs w:val="28"/>
        </w:rPr>
      </w:pPr>
      <w:r w:rsidRPr="00D07B64">
        <w:rPr>
          <w:rFonts w:ascii="Arial Narrow" w:hAnsi="Arial Narrow" w:cs="Arial Narrow"/>
          <w:b/>
          <w:bCs/>
          <w:color w:val="4F81BD" w:themeColor="accent1"/>
          <w:sz w:val="32"/>
          <w:szCs w:val="32"/>
        </w:rPr>
        <w:t>LA REMUNICIPALIZACIÓN, UN FENÓMENO GLOBAL</w:t>
      </w:r>
      <w:r>
        <w:rPr>
          <w:rFonts w:ascii="Arial Narrow" w:hAnsi="Arial Narrow" w:cs="Arial Narrow"/>
          <w:b/>
          <w:bCs/>
          <w:color w:val="4F81BD" w:themeColor="accent1"/>
          <w:sz w:val="32"/>
          <w:szCs w:val="32"/>
        </w:rPr>
        <w:t xml:space="preserve"> </w:t>
      </w:r>
      <w:r w:rsidR="00544958">
        <w:rPr>
          <w:rFonts w:ascii="Arial Narrow" w:hAnsi="Arial Narrow" w:cs="Arial Narrow"/>
          <w:b/>
          <w:bCs/>
          <w:color w:val="4F81BD" w:themeColor="accent1"/>
          <w:sz w:val="32"/>
          <w:szCs w:val="32"/>
        </w:rPr>
        <w:t>. 04</w:t>
      </w:r>
      <w:r w:rsidR="002C0B15" w:rsidRPr="002C0B15">
        <w:rPr>
          <w:rFonts w:ascii="Arial Narrow" w:hAnsi="Arial Narrow" w:cs="Arial Narrow"/>
          <w:b/>
          <w:bCs/>
          <w:color w:val="4F81BD" w:themeColor="accent1"/>
          <w:sz w:val="32"/>
          <w:szCs w:val="32"/>
        </w:rPr>
        <w:t xml:space="preserve"> </w:t>
      </w:r>
    </w:p>
    <w:p w14:paraId="0752DFFC" w14:textId="77777777" w:rsidR="00D07B64" w:rsidRDefault="00D07B64" w:rsidP="00D07B64">
      <w:pPr>
        <w:widowControl w:val="0"/>
        <w:autoSpaceDE w:val="0"/>
        <w:autoSpaceDN w:val="0"/>
        <w:adjustRightInd w:val="0"/>
        <w:spacing w:after="240"/>
        <w:jc w:val="center"/>
        <w:rPr>
          <w:rFonts w:ascii="Arial Narrow" w:hAnsi="Arial Narrow" w:cs="Arial Narrow"/>
          <w:b/>
          <w:bCs/>
          <w:color w:val="4F81BD" w:themeColor="accent1"/>
          <w:sz w:val="32"/>
          <w:szCs w:val="32"/>
          <w:lang w:val="es-ES"/>
        </w:rPr>
      </w:pPr>
    </w:p>
    <w:p w14:paraId="5427082F" w14:textId="0C12C1B2" w:rsidR="002C0B15" w:rsidRPr="00D07B64" w:rsidRDefault="00D07B64" w:rsidP="00D07B64">
      <w:pPr>
        <w:widowControl w:val="0"/>
        <w:autoSpaceDE w:val="0"/>
        <w:autoSpaceDN w:val="0"/>
        <w:adjustRightInd w:val="0"/>
        <w:jc w:val="right"/>
        <w:rPr>
          <w:rFonts w:ascii="Arial Narrow" w:hAnsi="Arial Narrow" w:cs="Arial Narrow"/>
          <w:b/>
          <w:bCs/>
          <w:color w:val="4F81BD" w:themeColor="accent1"/>
          <w:sz w:val="32"/>
          <w:szCs w:val="32"/>
          <w:lang w:val="es-ES"/>
        </w:rPr>
      </w:pPr>
      <w:r w:rsidRPr="00D07B64">
        <w:rPr>
          <w:rFonts w:ascii="Arial Narrow" w:hAnsi="Arial Narrow" w:cs="Arial Narrow"/>
          <w:b/>
          <w:bCs/>
          <w:color w:val="4F81BD" w:themeColor="accent1"/>
          <w:sz w:val="32"/>
          <w:szCs w:val="32"/>
          <w:lang w:val="es-ES"/>
        </w:rPr>
        <w:t>EL PACTO SOCIAL POR EL AGUA</w:t>
      </w:r>
      <w:r w:rsidR="00544958">
        <w:rPr>
          <w:rFonts w:ascii="Arial Narrow" w:hAnsi="Arial Narrow" w:cs="Arial Narrow"/>
          <w:b/>
          <w:bCs/>
          <w:color w:val="4F81BD" w:themeColor="accent1"/>
          <w:sz w:val="32"/>
          <w:szCs w:val="32"/>
          <w:lang w:val="es-ES"/>
        </w:rPr>
        <w:t>. 05</w:t>
      </w:r>
      <w:r w:rsidR="002C0B15" w:rsidRPr="002C0B15">
        <w:rPr>
          <w:rFonts w:ascii="Arial Narrow" w:hAnsi="Arial Narrow" w:cs="Arial Narrow"/>
          <w:b/>
          <w:bCs/>
          <w:color w:val="4F81BD" w:themeColor="accent1"/>
          <w:sz w:val="32"/>
          <w:szCs w:val="32"/>
          <w:lang w:val="es-ES"/>
        </w:rPr>
        <w:t xml:space="preserve"> </w:t>
      </w:r>
    </w:p>
    <w:p w14:paraId="1DF25034" w14:textId="77777777" w:rsidR="00D07B64" w:rsidRDefault="00D07B64" w:rsidP="002C0B15">
      <w:pPr>
        <w:widowControl w:val="0"/>
        <w:autoSpaceDE w:val="0"/>
        <w:autoSpaceDN w:val="0"/>
        <w:adjustRightInd w:val="0"/>
        <w:spacing w:after="240"/>
        <w:jc w:val="right"/>
        <w:rPr>
          <w:rFonts w:ascii="Arial Narrow" w:hAnsi="Arial Narrow" w:cs="Arial Narrow"/>
          <w:b/>
          <w:bCs/>
          <w:color w:val="4F81BD" w:themeColor="accent1"/>
          <w:sz w:val="32"/>
          <w:szCs w:val="32"/>
          <w:lang w:val="es-ES"/>
        </w:rPr>
      </w:pPr>
    </w:p>
    <w:p w14:paraId="7871D90C" w14:textId="20F97538" w:rsidR="002C0B15" w:rsidRPr="002C0B15" w:rsidRDefault="00316D05" w:rsidP="002C0B15">
      <w:pPr>
        <w:widowControl w:val="0"/>
        <w:autoSpaceDE w:val="0"/>
        <w:autoSpaceDN w:val="0"/>
        <w:adjustRightInd w:val="0"/>
        <w:spacing w:after="240"/>
        <w:jc w:val="right"/>
        <w:rPr>
          <w:rFonts w:ascii="Times" w:hAnsi="Times" w:cs="Times"/>
          <w:color w:val="4F81BD" w:themeColor="accent1"/>
          <w:lang w:val="es-ES"/>
        </w:rPr>
      </w:pPr>
      <w:r>
        <w:rPr>
          <w:rFonts w:ascii="Arial Narrow" w:hAnsi="Arial Narrow" w:cs="Arial Narrow"/>
          <w:b/>
          <w:bCs/>
          <w:color w:val="4F81BD" w:themeColor="accent1"/>
          <w:sz w:val="32"/>
          <w:szCs w:val="32"/>
          <w:lang w:val="es-ES"/>
        </w:rPr>
        <w:t>ANEXO I</w:t>
      </w:r>
      <w:r w:rsidR="00544958">
        <w:rPr>
          <w:rFonts w:ascii="Arial Narrow" w:hAnsi="Arial Narrow" w:cs="Arial Narrow"/>
          <w:b/>
          <w:bCs/>
          <w:color w:val="4F81BD" w:themeColor="accent1"/>
          <w:sz w:val="32"/>
          <w:szCs w:val="32"/>
          <w:lang w:val="es-ES"/>
        </w:rPr>
        <w:t>. 06</w:t>
      </w:r>
      <w:r w:rsidR="002C0B15" w:rsidRPr="002C0B15">
        <w:rPr>
          <w:rFonts w:ascii="Arial Narrow" w:hAnsi="Arial Narrow" w:cs="Arial Narrow"/>
          <w:b/>
          <w:bCs/>
          <w:color w:val="4F81BD" w:themeColor="accent1"/>
          <w:sz w:val="32"/>
          <w:szCs w:val="32"/>
          <w:lang w:val="es-ES"/>
        </w:rPr>
        <w:t xml:space="preserve"> </w:t>
      </w:r>
    </w:p>
    <w:p w14:paraId="42A0A9BB" w14:textId="4D0F751E" w:rsidR="002C0B15" w:rsidRPr="002C0B15" w:rsidRDefault="00316D05" w:rsidP="002C0B15">
      <w:pPr>
        <w:widowControl w:val="0"/>
        <w:autoSpaceDE w:val="0"/>
        <w:autoSpaceDN w:val="0"/>
        <w:adjustRightInd w:val="0"/>
        <w:spacing w:after="240"/>
        <w:jc w:val="right"/>
        <w:rPr>
          <w:rFonts w:ascii="Times" w:hAnsi="Times" w:cs="Times"/>
          <w:color w:val="4F81BD" w:themeColor="accent1"/>
          <w:lang w:val="es-ES"/>
        </w:rPr>
      </w:pPr>
      <w:r>
        <w:rPr>
          <w:rFonts w:ascii="Arial" w:hAnsi="Arial" w:cs="Arial"/>
          <w:color w:val="4F81BD" w:themeColor="accent1"/>
          <w:sz w:val="22"/>
          <w:szCs w:val="22"/>
          <w:lang w:val="es-ES"/>
        </w:rPr>
        <w:t>Moción General para los Plenos</w:t>
      </w:r>
      <w:r w:rsidR="002C0B15" w:rsidRPr="002C0B15">
        <w:rPr>
          <w:rFonts w:ascii="Arial" w:hAnsi="Arial" w:cs="Arial"/>
          <w:color w:val="4F81BD" w:themeColor="accent1"/>
          <w:sz w:val="22"/>
          <w:szCs w:val="22"/>
          <w:lang w:val="es-ES"/>
        </w:rPr>
        <w:t xml:space="preserve"> </w:t>
      </w:r>
    </w:p>
    <w:p w14:paraId="289C34E4" w14:textId="7234CBA4" w:rsidR="002C0B15" w:rsidRDefault="00316D05" w:rsidP="002C0B15">
      <w:pPr>
        <w:widowControl w:val="0"/>
        <w:autoSpaceDE w:val="0"/>
        <w:autoSpaceDN w:val="0"/>
        <w:adjustRightInd w:val="0"/>
        <w:spacing w:after="240"/>
        <w:jc w:val="right"/>
        <w:rPr>
          <w:rFonts w:ascii="Times" w:hAnsi="Times" w:cs="Times"/>
          <w:lang w:val="es-ES"/>
        </w:rPr>
      </w:pPr>
      <w:r>
        <w:rPr>
          <w:rFonts w:ascii="Arial Narrow" w:hAnsi="Arial Narrow" w:cs="Arial Narrow"/>
          <w:b/>
          <w:bCs/>
          <w:color w:val="4F81BD" w:themeColor="accent1"/>
          <w:sz w:val="32"/>
          <w:szCs w:val="32"/>
          <w:lang w:val="es-ES"/>
        </w:rPr>
        <w:t>ANEXO II</w:t>
      </w:r>
      <w:r w:rsidR="002C0B15" w:rsidRPr="002C0B15">
        <w:rPr>
          <w:rFonts w:ascii="Arial Narrow" w:hAnsi="Arial Narrow" w:cs="Arial Narrow"/>
          <w:b/>
          <w:bCs/>
          <w:color w:val="4F81BD" w:themeColor="accent1"/>
          <w:sz w:val="32"/>
          <w:szCs w:val="32"/>
          <w:lang w:val="es-ES"/>
        </w:rPr>
        <w:t>. 0</w:t>
      </w:r>
      <w:r w:rsidR="00544958">
        <w:rPr>
          <w:rFonts w:ascii="Arial Narrow" w:hAnsi="Arial Narrow" w:cs="Arial Narrow"/>
          <w:b/>
          <w:bCs/>
          <w:color w:val="4F81BD" w:themeColor="accent1"/>
          <w:sz w:val="32"/>
          <w:szCs w:val="32"/>
          <w:lang w:val="es-ES"/>
        </w:rPr>
        <w:t>7</w:t>
      </w:r>
      <w:r w:rsidR="002C0B15">
        <w:rPr>
          <w:rFonts w:ascii="Arial Narrow" w:hAnsi="Arial Narrow" w:cs="Arial Narrow"/>
          <w:b/>
          <w:bCs/>
          <w:sz w:val="32"/>
          <w:szCs w:val="32"/>
          <w:lang w:val="es-ES"/>
        </w:rPr>
        <w:t xml:space="preserve"> </w:t>
      </w:r>
    </w:p>
    <w:p w14:paraId="72B70983" w14:textId="2537DCF1" w:rsidR="002C0B15" w:rsidRDefault="00316D05" w:rsidP="00544958">
      <w:pPr>
        <w:ind w:left="4956"/>
        <w:jc w:val="right"/>
        <w:rPr>
          <w:rFonts w:ascii="Arial" w:hAnsi="Arial" w:cs="Arial"/>
          <w:b/>
          <w:bCs/>
          <w:sz w:val="28"/>
          <w:szCs w:val="28"/>
          <w:u w:val="single"/>
          <w:lang w:val="es-ES"/>
        </w:rPr>
      </w:pPr>
      <w:r>
        <w:rPr>
          <w:rFonts w:ascii="Arial" w:hAnsi="Arial" w:cs="Arial"/>
          <w:color w:val="4F81BD" w:themeColor="accent1"/>
          <w:sz w:val="22"/>
          <w:szCs w:val="22"/>
          <w:lang w:val="es-ES"/>
        </w:rPr>
        <w:t>Borrador Nota de Prensa</w:t>
      </w:r>
      <w:r w:rsidRPr="002C0B15">
        <w:rPr>
          <w:rFonts w:ascii="Arial" w:hAnsi="Arial" w:cs="Arial"/>
          <w:color w:val="4F81BD" w:themeColor="accent1"/>
          <w:sz w:val="22"/>
          <w:szCs w:val="22"/>
          <w:lang w:val="es-ES"/>
        </w:rPr>
        <w:t xml:space="preserve"> </w:t>
      </w:r>
      <w:r w:rsidR="00B95C6B">
        <w:rPr>
          <w:rFonts w:ascii="Arial" w:hAnsi="Arial" w:cs="Arial"/>
          <w:b/>
          <w:bCs/>
          <w:sz w:val="28"/>
          <w:szCs w:val="28"/>
          <w:u w:val="single"/>
          <w:lang w:val="es-ES"/>
        </w:rPr>
        <w:br w:type="page"/>
      </w:r>
      <w:r w:rsidR="00544958">
        <w:rPr>
          <w:rFonts w:ascii="Arial" w:hAnsi="Arial" w:cs="Arial"/>
          <w:b/>
          <w:bCs/>
          <w:sz w:val="28"/>
          <w:szCs w:val="28"/>
          <w:u w:val="single"/>
          <w:lang w:val="es-ES"/>
        </w:rPr>
        <w:lastRenderedPageBreak/>
        <w:t xml:space="preserve"> </w:t>
      </w:r>
    </w:p>
    <w:p w14:paraId="72F4D87A" w14:textId="77777777" w:rsidR="002C0B15" w:rsidRDefault="002C0B15" w:rsidP="007853B2">
      <w:pPr>
        <w:rPr>
          <w:rFonts w:ascii="Arial" w:hAnsi="Arial" w:cs="Arial"/>
          <w:b/>
          <w:bCs/>
          <w:sz w:val="28"/>
          <w:szCs w:val="28"/>
          <w:u w:val="single"/>
          <w:lang w:val="es-ES"/>
        </w:rPr>
      </w:pPr>
    </w:p>
    <w:p w14:paraId="3621C41F" w14:textId="77777777" w:rsidR="00B95C6B" w:rsidRPr="003800BC" w:rsidRDefault="002C0B15" w:rsidP="00B95C6B">
      <w:pPr>
        <w:pStyle w:val="NormalWeb"/>
        <w:shd w:val="clear" w:color="auto" w:fill="FFFFFF"/>
        <w:spacing w:before="0" w:beforeAutospacing="0" w:after="0" w:afterAutospacing="0" w:line="285" w:lineRule="atLeast"/>
        <w:textAlignment w:val="baseline"/>
        <w:rPr>
          <w:rFonts w:ascii="Arial" w:hAnsi="Arial" w:cs="Arial"/>
          <w:b/>
          <w:color w:val="464545"/>
          <w:sz w:val="21"/>
          <w:szCs w:val="21"/>
          <w:u w:val="single"/>
        </w:rPr>
      </w:pPr>
      <w:r w:rsidRPr="002C0B15">
        <w:rPr>
          <w:rFonts w:ascii="Times" w:hAnsi="Times" w:cs="Times"/>
          <w:color w:val="4F81BD" w:themeColor="accent1"/>
          <w:sz w:val="28"/>
          <w:szCs w:val="28"/>
        </w:rPr>
        <w:t xml:space="preserve">01 </w:t>
      </w:r>
      <w:r>
        <w:rPr>
          <w:rFonts w:ascii="Times" w:hAnsi="Times" w:cs="Times"/>
          <w:color w:val="4F81BD" w:themeColor="accent1"/>
          <w:sz w:val="28"/>
          <w:szCs w:val="28"/>
        </w:rPr>
        <w:t>AGUA</w:t>
      </w:r>
      <w:r w:rsidR="00B95C6B">
        <w:rPr>
          <w:rFonts w:ascii="Times" w:hAnsi="Times" w:cs="Times"/>
          <w:color w:val="4F81BD" w:themeColor="accent1"/>
          <w:sz w:val="28"/>
          <w:szCs w:val="28"/>
        </w:rPr>
        <w:t>, CRISIS Y PRIVATIZACIÓN</w:t>
      </w:r>
      <w:r w:rsidR="00B95C6B" w:rsidRPr="003800BC">
        <w:rPr>
          <w:rFonts w:ascii="Arial" w:hAnsi="Arial" w:cs="Arial"/>
          <w:b/>
          <w:color w:val="464545"/>
          <w:sz w:val="21"/>
          <w:szCs w:val="21"/>
          <w:u w:val="single"/>
        </w:rPr>
        <w:t xml:space="preserve"> </w:t>
      </w:r>
    </w:p>
    <w:p w14:paraId="486DA038" w14:textId="77777777" w:rsidR="002C0B15" w:rsidRDefault="002C0B15" w:rsidP="002C0B15">
      <w:pPr>
        <w:widowControl w:val="0"/>
        <w:autoSpaceDE w:val="0"/>
        <w:autoSpaceDN w:val="0"/>
        <w:adjustRightInd w:val="0"/>
        <w:spacing w:after="240"/>
        <w:rPr>
          <w:rFonts w:ascii="Times" w:hAnsi="Times" w:cs="Times"/>
          <w:color w:val="4F81BD" w:themeColor="accent1"/>
          <w:sz w:val="28"/>
          <w:szCs w:val="28"/>
          <w:lang w:val="es-ES"/>
        </w:rPr>
      </w:pPr>
    </w:p>
    <w:p w14:paraId="30A85EB5" w14:textId="77777777" w:rsidR="00B95C6B" w:rsidRDefault="00B95C6B"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Pr>
          <w:rFonts w:ascii="Arial" w:hAnsi="Arial" w:cs="Arial"/>
          <w:color w:val="464545"/>
          <w:sz w:val="21"/>
          <w:szCs w:val="21"/>
        </w:rPr>
        <w:t xml:space="preserve">En el último año, un intenso debate entorno a los servicios municipales de agua se ha ido expandiendo por numerosas zonas de nuestra geografía. El debate, no puede ser más oportuno, pues tras las elecciones municipales que se avecinan muchas Administraciones locales tendrán por delante una decisión nada trivial: la toma en consideración de des-privatizar algunos de los servicios básicos, el servicio de aguas entre ellos, o renovar unos contratos con empresas, cuyo resultado económico ha sido muy negativo para las arcas municipales. </w:t>
      </w:r>
    </w:p>
    <w:p w14:paraId="464621D7" w14:textId="77777777" w:rsidR="00B95C6B" w:rsidRDefault="00B95C6B"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0B8D1804" w14:textId="77777777" w:rsidR="00B95C6B" w:rsidRDefault="00B95C6B"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Pr>
          <w:rFonts w:ascii="Arial" w:hAnsi="Arial" w:cs="Arial"/>
          <w:color w:val="464545"/>
          <w:sz w:val="21"/>
          <w:szCs w:val="21"/>
        </w:rPr>
        <w:t>En nuestro estado</w:t>
      </w:r>
      <w:r w:rsidRPr="00873651">
        <w:rPr>
          <w:rFonts w:ascii="Arial" w:hAnsi="Arial" w:cs="Arial"/>
          <w:color w:val="464545"/>
          <w:sz w:val="21"/>
          <w:szCs w:val="21"/>
        </w:rPr>
        <w:t>, a</w:t>
      </w:r>
      <w:r>
        <w:rPr>
          <w:rFonts w:ascii="Arial" w:hAnsi="Arial" w:cs="Arial"/>
          <w:color w:val="464545"/>
          <w:sz w:val="21"/>
          <w:szCs w:val="21"/>
        </w:rPr>
        <w:t>l contrario que en muchos estados</w:t>
      </w:r>
      <w:r w:rsidRPr="00873651">
        <w:rPr>
          <w:rFonts w:ascii="Arial" w:hAnsi="Arial" w:cs="Arial"/>
          <w:color w:val="464545"/>
          <w:sz w:val="21"/>
          <w:szCs w:val="21"/>
        </w:rPr>
        <w:t xml:space="preserve"> europeos, </w:t>
      </w:r>
      <w:r w:rsidRPr="00B95C6B">
        <w:rPr>
          <w:rFonts w:ascii="Arial" w:hAnsi="Arial" w:cs="Arial"/>
          <w:color w:val="4F81BD" w:themeColor="accent1"/>
          <w:sz w:val="21"/>
          <w:szCs w:val="21"/>
        </w:rPr>
        <w:t>los procesos de privatización se han acelerado a consecuencia de la crisis.</w:t>
      </w:r>
      <w:r w:rsidRPr="00B95C6B">
        <w:rPr>
          <w:rFonts w:ascii="Arial" w:hAnsi="Arial" w:cs="Arial"/>
          <w:color w:val="464545"/>
          <w:sz w:val="21"/>
          <w:szCs w:val="21"/>
        </w:rPr>
        <w:t xml:space="preserve"> </w:t>
      </w:r>
      <w:r>
        <w:rPr>
          <w:rFonts w:ascii="Arial" w:hAnsi="Arial" w:cs="Arial"/>
          <w:color w:val="464545"/>
          <w:sz w:val="21"/>
          <w:szCs w:val="21"/>
        </w:rPr>
        <w:t xml:space="preserve">Consistorios de muy distinto signo político se han rendido ante el canon concesional, </w:t>
      </w:r>
      <w:r w:rsidRPr="00873651">
        <w:rPr>
          <w:rFonts w:ascii="Arial" w:hAnsi="Arial" w:cs="Arial"/>
          <w:color w:val="464545"/>
          <w:sz w:val="21"/>
          <w:szCs w:val="21"/>
        </w:rPr>
        <w:t xml:space="preserve">viciando el sistema y desatando </w:t>
      </w:r>
      <w:r>
        <w:rPr>
          <w:rFonts w:ascii="Arial" w:hAnsi="Arial" w:cs="Arial"/>
          <w:color w:val="464545"/>
          <w:sz w:val="21"/>
          <w:szCs w:val="21"/>
        </w:rPr>
        <w:t>graves</w:t>
      </w:r>
      <w:r w:rsidRPr="00873651">
        <w:rPr>
          <w:rFonts w:ascii="Arial" w:hAnsi="Arial" w:cs="Arial"/>
          <w:color w:val="464545"/>
          <w:sz w:val="21"/>
          <w:szCs w:val="21"/>
        </w:rPr>
        <w:t xml:space="preserve"> irregularidades</w:t>
      </w:r>
      <w:r>
        <w:rPr>
          <w:rFonts w:ascii="Arial" w:hAnsi="Arial" w:cs="Arial"/>
          <w:color w:val="464545"/>
          <w:sz w:val="21"/>
          <w:szCs w:val="21"/>
        </w:rPr>
        <w:t xml:space="preserve"> en la gestión. L</w:t>
      </w:r>
      <w:r w:rsidRPr="00873651">
        <w:rPr>
          <w:rFonts w:ascii="Arial" w:hAnsi="Arial" w:cs="Arial"/>
          <w:color w:val="464545"/>
          <w:sz w:val="21"/>
          <w:szCs w:val="21"/>
        </w:rPr>
        <w:t>a</w:t>
      </w:r>
      <w:r>
        <w:rPr>
          <w:rFonts w:ascii="Arial" w:hAnsi="Arial" w:cs="Arial"/>
          <w:color w:val="464545"/>
          <w:sz w:val="21"/>
          <w:szCs w:val="21"/>
        </w:rPr>
        <w:t>s</w:t>
      </w:r>
      <w:r w:rsidRPr="00873651">
        <w:rPr>
          <w:rFonts w:ascii="Arial" w:hAnsi="Arial" w:cs="Arial"/>
          <w:color w:val="464545"/>
          <w:sz w:val="21"/>
          <w:szCs w:val="21"/>
        </w:rPr>
        <w:t xml:space="preserve"> cantidad</w:t>
      </w:r>
      <w:r>
        <w:rPr>
          <w:rFonts w:ascii="Arial" w:hAnsi="Arial" w:cs="Arial"/>
          <w:color w:val="464545"/>
          <w:sz w:val="21"/>
          <w:szCs w:val="21"/>
        </w:rPr>
        <w:t>es millonarias</w:t>
      </w:r>
      <w:r w:rsidRPr="00873651">
        <w:rPr>
          <w:rFonts w:ascii="Arial" w:hAnsi="Arial" w:cs="Arial"/>
          <w:color w:val="464545"/>
          <w:sz w:val="21"/>
          <w:szCs w:val="21"/>
        </w:rPr>
        <w:t xml:space="preserve"> </w:t>
      </w:r>
      <w:r>
        <w:rPr>
          <w:rFonts w:ascii="Arial" w:hAnsi="Arial" w:cs="Arial"/>
          <w:color w:val="464545"/>
          <w:sz w:val="21"/>
          <w:szCs w:val="21"/>
        </w:rPr>
        <w:t>que</w:t>
      </w:r>
      <w:r w:rsidRPr="00873651">
        <w:rPr>
          <w:rFonts w:ascii="Arial" w:hAnsi="Arial" w:cs="Arial"/>
          <w:color w:val="464545"/>
          <w:sz w:val="21"/>
          <w:szCs w:val="21"/>
        </w:rPr>
        <w:t xml:space="preserve"> los ayuntamientos </w:t>
      </w:r>
      <w:r>
        <w:rPr>
          <w:rFonts w:ascii="Arial" w:hAnsi="Arial" w:cs="Arial"/>
          <w:color w:val="464545"/>
          <w:sz w:val="21"/>
          <w:szCs w:val="21"/>
        </w:rPr>
        <w:t xml:space="preserve">reciben </w:t>
      </w:r>
      <w:r w:rsidRPr="00873651">
        <w:rPr>
          <w:rFonts w:ascii="Arial" w:hAnsi="Arial" w:cs="Arial"/>
          <w:color w:val="464545"/>
          <w:sz w:val="21"/>
          <w:szCs w:val="21"/>
        </w:rPr>
        <w:t xml:space="preserve">por la </w:t>
      </w:r>
      <w:r>
        <w:rPr>
          <w:rFonts w:ascii="Arial" w:hAnsi="Arial" w:cs="Arial"/>
          <w:color w:val="464545"/>
          <w:sz w:val="21"/>
          <w:szCs w:val="21"/>
        </w:rPr>
        <w:t>“venta” de la gestión del agua, lejos de ser r</w:t>
      </w:r>
      <w:r w:rsidRPr="00873651">
        <w:rPr>
          <w:rFonts w:ascii="Arial" w:hAnsi="Arial" w:cs="Arial"/>
          <w:color w:val="464545"/>
          <w:sz w:val="21"/>
          <w:szCs w:val="21"/>
        </w:rPr>
        <w:t>ei</w:t>
      </w:r>
      <w:r>
        <w:rPr>
          <w:rFonts w:ascii="Arial" w:hAnsi="Arial" w:cs="Arial"/>
          <w:color w:val="464545"/>
          <w:sz w:val="21"/>
          <w:szCs w:val="21"/>
        </w:rPr>
        <w:t>nvertidas en el ciclo hidráulico</w:t>
      </w:r>
      <w:r w:rsidRPr="002B499C">
        <w:rPr>
          <w:rFonts w:ascii="Arial" w:hAnsi="Arial" w:cs="Arial"/>
          <w:color w:val="464545"/>
          <w:sz w:val="21"/>
          <w:szCs w:val="21"/>
        </w:rPr>
        <w:t>, se dedican</w:t>
      </w:r>
      <w:r>
        <w:rPr>
          <w:rFonts w:ascii="Arial" w:hAnsi="Arial" w:cs="Arial"/>
          <w:color w:val="464545"/>
          <w:sz w:val="21"/>
          <w:szCs w:val="21"/>
        </w:rPr>
        <w:t xml:space="preserve">, en la mayoría de los casos, </w:t>
      </w:r>
      <w:r w:rsidRPr="002B499C">
        <w:rPr>
          <w:rFonts w:ascii="Arial" w:hAnsi="Arial" w:cs="Arial"/>
          <w:color w:val="464545"/>
          <w:sz w:val="21"/>
          <w:szCs w:val="21"/>
        </w:rPr>
        <w:t>a enjuagar las finanzas municipales</w:t>
      </w:r>
      <w:r>
        <w:rPr>
          <w:rFonts w:ascii="Arial" w:hAnsi="Arial" w:cs="Arial"/>
          <w:color w:val="464545"/>
          <w:sz w:val="21"/>
          <w:szCs w:val="21"/>
        </w:rPr>
        <w:t xml:space="preserve"> y no a la mejora del servicio para los ciudadanos. El precio de esa venta hipoteca durante más de 25 años, en el mejor de los casos, las economías familiares, pues será a través del aumento de su tarifa con lo que las grandes multinacionales del agua se cobrarán su “inversión”</w:t>
      </w:r>
      <w:r w:rsidRPr="002B499C">
        <w:rPr>
          <w:rFonts w:ascii="Arial" w:hAnsi="Arial" w:cs="Arial"/>
          <w:color w:val="464545"/>
          <w:sz w:val="21"/>
          <w:szCs w:val="21"/>
        </w:rPr>
        <w:t>.</w:t>
      </w:r>
      <w:r>
        <w:rPr>
          <w:rFonts w:ascii="Arial" w:hAnsi="Arial" w:cs="Arial"/>
          <w:color w:val="464545"/>
          <w:sz w:val="21"/>
          <w:szCs w:val="21"/>
        </w:rPr>
        <w:t xml:space="preserve"> </w:t>
      </w:r>
    </w:p>
    <w:p w14:paraId="3EDEFBF0" w14:textId="77777777" w:rsidR="00B95C6B" w:rsidRDefault="00B95C6B"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0B73FFA8" w14:textId="77777777" w:rsidR="00B95C6B" w:rsidRDefault="00B95C6B"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Pr>
          <w:rFonts w:ascii="Arial" w:hAnsi="Arial" w:cs="Arial"/>
          <w:color w:val="464545"/>
          <w:sz w:val="21"/>
          <w:szCs w:val="21"/>
        </w:rPr>
        <w:t xml:space="preserve">A este fenómeno ya es común denominarlo </w:t>
      </w:r>
      <w:r w:rsidRPr="00B95C6B">
        <w:rPr>
          <w:rFonts w:ascii="Arial" w:hAnsi="Arial" w:cs="Arial"/>
          <w:color w:val="4F81BD" w:themeColor="accent1"/>
          <w:sz w:val="21"/>
          <w:szCs w:val="21"/>
        </w:rPr>
        <w:t>autentica burbuja hídrica</w:t>
      </w:r>
      <w:r>
        <w:rPr>
          <w:rFonts w:ascii="Arial" w:hAnsi="Arial" w:cs="Arial"/>
          <w:color w:val="464545"/>
          <w:sz w:val="21"/>
          <w:szCs w:val="21"/>
        </w:rPr>
        <w:t>, las cifras hablan por sí mismas. E</w:t>
      </w:r>
      <w:r w:rsidRPr="009F3E2A">
        <w:rPr>
          <w:rFonts w:ascii="Arial" w:hAnsi="Arial" w:cs="Arial"/>
          <w:color w:val="464545"/>
          <w:sz w:val="21"/>
          <w:szCs w:val="21"/>
        </w:rPr>
        <w:t>n 1996, el 63% de la población española estaba abastecida por sociedades públicas.</w:t>
      </w:r>
      <w:r>
        <w:rPr>
          <w:rFonts w:ascii="Arial" w:hAnsi="Arial" w:cs="Arial"/>
          <w:color w:val="464545"/>
          <w:sz w:val="21"/>
          <w:szCs w:val="21"/>
        </w:rPr>
        <w:t xml:space="preserve"> </w:t>
      </w:r>
      <w:r w:rsidRPr="009F3E2A">
        <w:rPr>
          <w:rFonts w:ascii="Arial" w:hAnsi="Arial" w:cs="Arial"/>
          <w:color w:val="464545"/>
          <w:sz w:val="21"/>
          <w:szCs w:val="21"/>
        </w:rPr>
        <w:t xml:space="preserve">En 2005 el 52% mantenía el carácter público. En 2010 los porcentajes se invierten: 47% público y 53% privada. A finales del </w:t>
      </w:r>
      <w:r>
        <w:rPr>
          <w:rFonts w:ascii="Arial" w:hAnsi="Arial" w:cs="Arial"/>
          <w:color w:val="464545"/>
          <w:sz w:val="21"/>
          <w:szCs w:val="21"/>
        </w:rPr>
        <w:t xml:space="preserve"> 2015</w:t>
      </w:r>
      <w:r w:rsidRPr="009F3E2A">
        <w:rPr>
          <w:rFonts w:ascii="Arial" w:hAnsi="Arial" w:cs="Arial"/>
          <w:color w:val="464545"/>
          <w:sz w:val="21"/>
          <w:szCs w:val="21"/>
        </w:rPr>
        <w:t xml:space="preserve"> el 57% </w:t>
      </w:r>
      <w:r>
        <w:rPr>
          <w:rFonts w:ascii="Arial" w:hAnsi="Arial" w:cs="Arial"/>
          <w:color w:val="464545"/>
          <w:sz w:val="21"/>
          <w:szCs w:val="21"/>
        </w:rPr>
        <w:t>posiblemente sean</w:t>
      </w:r>
      <w:r w:rsidRPr="009F3E2A">
        <w:rPr>
          <w:rFonts w:ascii="Arial" w:hAnsi="Arial" w:cs="Arial"/>
          <w:color w:val="464545"/>
          <w:sz w:val="21"/>
          <w:szCs w:val="21"/>
        </w:rPr>
        <w:t xml:space="preserve"> privadas. </w:t>
      </w:r>
    </w:p>
    <w:p w14:paraId="7C237EDC" w14:textId="77777777" w:rsidR="00EB4018" w:rsidRDefault="00EB4018"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78C6ABEA" w14:textId="77777777" w:rsidR="00EB4018" w:rsidRDefault="00EB4018"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78BE22B8" w14:textId="77777777" w:rsidR="00EB4018" w:rsidRPr="00EB4018" w:rsidRDefault="00EB4018" w:rsidP="00EB4018">
      <w:pPr>
        <w:pStyle w:val="Prrafodelista"/>
        <w:widowControl w:val="0"/>
        <w:numPr>
          <w:ilvl w:val="0"/>
          <w:numId w:val="8"/>
        </w:numPr>
        <w:autoSpaceDE w:val="0"/>
        <w:autoSpaceDN w:val="0"/>
        <w:adjustRightInd w:val="0"/>
        <w:spacing w:after="240"/>
        <w:rPr>
          <w:rFonts w:ascii="Times" w:hAnsi="Times" w:cs="Times"/>
          <w:color w:val="4F81BD" w:themeColor="accent1"/>
        </w:rPr>
      </w:pPr>
      <w:r w:rsidRPr="00EB4018">
        <w:rPr>
          <w:rFonts w:ascii="Arial Narrow" w:hAnsi="Arial Narrow" w:cs="Arial Narrow"/>
          <w:b/>
          <w:bCs/>
          <w:color w:val="4F81BD" w:themeColor="accent1"/>
          <w:sz w:val="32"/>
          <w:szCs w:val="32"/>
        </w:rPr>
        <w:t>Instrumentación a través de empresas “mixtas”</w:t>
      </w:r>
    </w:p>
    <w:p w14:paraId="3146F0A5" w14:textId="77777777" w:rsidR="00B95C6B" w:rsidRPr="009F3E2A" w:rsidRDefault="00B95C6B"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098AB0E7" w14:textId="77777777" w:rsidR="00B95C6B" w:rsidRDefault="00B95C6B"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BB5021">
        <w:rPr>
          <w:rFonts w:ascii="Arial" w:hAnsi="Arial" w:cs="Arial"/>
          <w:color w:val="464545"/>
          <w:sz w:val="21"/>
          <w:szCs w:val="21"/>
        </w:rPr>
        <w:t xml:space="preserve">El </w:t>
      </w:r>
      <w:r w:rsidRPr="00793856">
        <w:rPr>
          <w:rFonts w:ascii="Arial" w:hAnsi="Arial" w:cs="Arial"/>
          <w:color w:val="464545"/>
          <w:sz w:val="21"/>
          <w:szCs w:val="21"/>
        </w:rPr>
        <w:t>proceso privatizador</w:t>
      </w:r>
      <w:r w:rsidRPr="00BB5021">
        <w:rPr>
          <w:rFonts w:ascii="Arial" w:hAnsi="Arial" w:cs="Arial"/>
          <w:color w:val="464545"/>
          <w:sz w:val="21"/>
          <w:szCs w:val="21"/>
        </w:rPr>
        <w:t xml:space="preserve"> </w:t>
      </w:r>
      <w:r>
        <w:rPr>
          <w:rFonts w:ascii="Arial" w:hAnsi="Arial" w:cs="Arial"/>
          <w:color w:val="464545"/>
          <w:sz w:val="21"/>
          <w:szCs w:val="21"/>
        </w:rPr>
        <w:t>se inicia normalmente</w:t>
      </w:r>
      <w:r w:rsidRPr="00BB5021">
        <w:rPr>
          <w:rFonts w:ascii="Arial" w:hAnsi="Arial" w:cs="Arial"/>
          <w:color w:val="464545"/>
          <w:sz w:val="21"/>
          <w:szCs w:val="21"/>
        </w:rPr>
        <w:t xml:space="preserve"> sin debate, por la puerta trasera y a través del denominado modelo francés, basado en la pretendida colaboración público-privada</w:t>
      </w:r>
      <w:r>
        <w:rPr>
          <w:rFonts w:ascii="Arial" w:hAnsi="Arial" w:cs="Arial"/>
          <w:color w:val="464545"/>
          <w:sz w:val="21"/>
          <w:szCs w:val="21"/>
        </w:rPr>
        <w:t xml:space="preserve">. </w:t>
      </w:r>
      <w:r w:rsidRPr="00BB5021">
        <w:rPr>
          <w:rFonts w:ascii="Arial" w:hAnsi="Arial" w:cs="Arial"/>
          <w:color w:val="464545"/>
          <w:sz w:val="21"/>
          <w:szCs w:val="21"/>
        </w:rPr>
        <w:t xml:space="preserve"> En concreto, se suelen promover empresas mixtas en las que las instituciones públicas conservan el 51% de las acciones</w:t>
      </w:r>
      <w:r>
        <w:rPr>
          <w:rFonts w:ascii="Arial" w:hAnsi="Arial" w:cs="Arial"/>
          <w:color w:val="464545"/>
          <w:sz w:val="21"/>
          <w:szCs w:val="21"/>
        </w:rPr>
        <w:t xml:space="preserve">, mientras </w:t>
      </w:r>
      <w:r w:rsidRPr="00BB5021">
        <w:rPr>
          <w:rFonts w:ascii="Arial" w:hAnsi="Arial" w:cs="Arial"/>
          <w:color w:val="464545"/>
          <w:sz w:val="21"/>
          <w:szCs w:val="21"/>
        </w:rPr>
        <w:t xml:space="preserve"> </w:t>
      </w:r>
      <w:r w:rsidRPr="00B95C6B">
        <w:rPr>
          <w:rFonts w:ascii="Arial" w:hAnsi="Arial" w:cs="Arial"/>
          <w:color w:val="4F81BD" w:themeColor="accent1"/>
          <w:sz w:val="21"/>
          <w:szCs w:val="21"/>
        </w:rPr>
        <w:t>el control efectivo del negocio lo ejercen los operadores privados,</w:t>
      </w:r>
      <w:r w:rsidRPr="00BB5021">
        <w:rPr>
          <w:rFonts w:ascii="Arial" w:hAnsi="Arial" w:cs="Arial"/>
          <w:color w:val="464545"/>
          <w:sz w:val="21"/>
          <w:szCs w:val="21"/>
        </w:rPr>
        <w:t xml:space="preserve"> sobre la base de monopolizar la información, mediante cláusulas que les adjudica la competencia exclusiva, tanto sobre la gestión de esas empresas, como en materia de compras, contrataciones y subcontrataciones. </w:t>
      </w:r>
      <w:r w:rsidRPr="00EB4018">
        <w:rPr>
          <w:rFonts w:ascii="Arial" w:hAnsi="Arial" w:cs="Arial"/>
          <w:color w:val="4F81BD" w:themeColor="accent1"/>
          <w:sz w:val="21"/>
          <w:szCs w:val="21"/>
        </w:rPr>
        <w:t>Desaparecen los concursos públicos</w:t>
      </w:r>
      <w:r w:rsidRPr="00BB5021">
        <w:rPr>
          <w:rFonts w:ascii="Arial" w:hAnsi="Arial" w:cs="Arial"/>
          <w:color w:val="464545"/>
          <w:sz w:val="21"/>
          <w:szCs w:val="21"/>
        </w:rPr>
        <w:t xml:space="preserve">, </w:t>
      </w:r>
      <w:r>
        <w:rPr>
          <w:rFonts w:ascii="Arial" w:hAnsi="Arial" w:cs="Arial"/>
          <w:color w:val="464545"/>
          <w:sz w:val="21"/>
          <w:szCs w:val="21"/>
        </w:rPr>
        <w:t xml:space="preserve">y por tanto </w:t>
      </w:r>
      <w:r w:rsidRPr="00BB5021">
        <w:rPr>
          <w:rFonts w:ascii="Arial" w:hAnsi="Arial" w:cs="Arial"/>
          <w:color w:val="464545"/>
          <w:sz w:val="21"/>
          <w:szCs w:val="21"/>
        </w:rPr>
        <w:t xml:space="preserve">la competencia, </w:t>
      </w:r>
      <w:r>
        <w:rPr>
          <w:rFonts w:ascii="Arial" w:hAnsi="Arial" w:cs="Arial"/>
          <w:color w:val="464545"/>
          <w:sz w:val="21"/>
          <w:szCs w:val="21"/>
        </w:rPr>
        <w:t xml:space="preserve">se </w:t>
      </w:r>
      <w:r w:rsidRPr="00BB5021">
        <w:rPr>
          <w:rFonts w:ascii="Arial" w:hAnsi="Arial" w:cs="Arial"/>
          <w:color w:val="464545"/>
          <w:sz w:val="21"/>
          <w:szCs w:val="21"/>
        </w:rPr>
        <w:t>elimina el</w:t>
      </w:r>
      <w:r>
        <w:rPr>
          <w:rFonts w:ascii="Arial" w:hAnsi="Arial" w:cs="Arial"/>
          <w:color w:val="464545"/>
          <w:sz w:val="21"/>
          <w:szCs w:val="21"/>
        </w:rPr>
        <w:t xml:space="preserve"> papel de las empresas locales </w:t>
      </w:r>
      <w:r w:rsidRPr="00BB5021">
        <w:rPr>
          <w:rFonts w:ascii="Arial" w:hAnsi="Arial" w:cs="Arial"/>
          <w:color w:val="464545"/>
          <w:sz w:val="21"/>
          <w:szCs w:val="21"/>
        </w:rPr>
        <w:t xml:space="preserve">ya que a partir de ese momento estas empresas </w:t>
      </w:r>
      <w:r>
        <w:rPr>
          <w:rFonts w:ascii="Arial" w:hAnsi="Arial" w:cs="Arial"/>
          <w:color w:val="464545"/>
          <w:sz w:val="21"/>
          <w:szCs w:val="21"/>
        </w:rPr>
        <w:t xml:space="preserve">se convierten el ciclo urbano en </w:t>
      </w:r>
      <w:r w:rsidRPr="00B95C6B">
        <w:rPr>
          <w:rFonts w:ascii="Arial" w:hAnsi="Arial" w:cs="Arial"/>
          <w:color w:val="4F81BD" w:themeColor="accent1"/>
          <w:sz w:val="21"/>
          <w:szCs w:val="21"/>
        </w:rPr>
        <w:t>un monopolio absolutamente cerrado</w:t>
      </w:r>
      <w:r w:rsidRPr="00BB5021">
        <w:rPr>
          <w:rFonts w:ascii="Arial" w:hAnsi="Arial" w:cs="Arial"/>
          <w:color w:val="464545"/>
          <w:sz w:val="21"/>
          <w:szCs w:val="21"/>
        </w:rPr>
        <w:t xml:space="preserve">  y se aseguran grandes beneficios por</w:t>
      </w:r>
      <w:r>
        <w:rPr>
          <w:rFonts w:ascii="Arial" w:hAnsi="Arial" w:cs="Arial"/>
          <w:color w:val="464545"/>
          <w:sz w:val="21"/>
          <w:szCs w:val="21"/>
        </w:rPr>
        <w:t xml:space="preserve"> la </w:t>
      </w:r>
      <w:r w:rsidRPr="00BB5021">
        <w:rPr>
          <w:rFonts w:ascii="Arial" w:hAnsi="Arial" w:cs="Arial"/>
          <w:color w:val="464545"/>
          <w:sz w:val="21"/>
          <w:szCs w:val="21"/>
        </w:rPr>
        <w:t xml:space="preserve"> </w:t>
      </w:r>
      <w:r>
        <w:rPr>
          <w:rFonts w:ascii="Arial" w:hAnsi="Arial" w:cs="Arial"/>
          <w:color w:val="464545"/>
          <w:sz w:val="21"/>
          <w:szCs w:val="21"/>
        </w:rPr>
        <w:t>auto</w:t>
      </w:r>
      <w:r w:rsidRPr="00BB5021">
        <w:rPr>
          <w:rFonts w:ascii="Arial" w:hAnsi="Arial" w:cs="Arial"/>
          <w:color w:val="464545"/>
          <w:sz w:val="21"/>
          <w:szCs w:val="21"/>
        </w:rPr>
        <w:t xml:space="preserve">compra de servicios y tecnología a empresas del grupo, por adjudicación </w:t>
      </w:r>
      <w:r>
        <w:rPr>
          <w:rFonts w:ascii="Arial" w:hAnsi="Arial" w:cs="Arial"/>
          <w:color w:val="464545"/>
          <w:sz w:val="21"/>
          <w:szCs w:val="21"/>
        </w:rPr>
        <w:t xml:space="preserve">directa. </w:t>
      </w:r>
    </w:p>
    <w:p w14:paraId="28B141EC" w14:textId="77777777" w:rsidR="00EB4018" w:rsidRDefault="00EB4018"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333AB076" w14:textId="146ECA17" w:rsidR="00EB4018" w:rsidRDefault="00EB4018"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EB4018">
        <w:rPr>
          <w:rFonts w:ascii="Arial" w:hAnsi="Arial" w:cs="Arial"/>
          <w:color w:val="464545"/>
          <w:sz w:val="21"/>
          <w:szCs w:val="21"/>
        </w:rPr>
        <w:t xml:space="preserve">Aprovechando la crisis, en España, como en el resto de Europa, crecen las presiones para privatizar estos servicios bajo el llamado “modelo francés”, basado en la pretendida colaboración público-privada. En concreto, se suelen promover empresas mixtas en las que las instituciones públicas conservan el 51% de las acciones. Sin embargo, el control efectivo del negocio lo ejercen los operadores transnacionales, sobre la base de monopolizar la información, mediante cláusulas que les adjudica la competencia exclusiva, tanto sobre la gestión de esas empresas, como en materia de compras, contrataciones y subcontrataciones. Desaparecen así los concursos públicos y se aseguran grandes beneficios por compraventa de servicios y tecnología a empresas del grupo, por adjudicación directa. </w:t>
      </w:r>
      <w:r w:rsidR="00DD195D">
        <w:rPr>
          <w:rFonts w:ascii="Arial" w:hAnsi="Arial" w:cs="Arial"/>
          <w:color w:val="464545"/>
          <w:sz w:val="21"/>
          <w:szCs w:val="21"/>
        </w:rPr>
        <w:t xml:space="preserve">Además se trata de un negocio seguro ya que el sistema mixto favorece a que cuando estas empresas entran en pérdidas (o simplemente no se alcanzan los beneficio industrial estimado en los pliegos) </w:t>
      </w:r>
      <w:r w:rsidR="00DD195D" w:rsidRPr="00DD195D">
        <w:rPr>
          <w:rFonts w:ascii="Arial" w:hAnsi="Arial" w:cs="Arial"/>
          <w:color w:val="4F81BD" w:themeColor="accent1"/>
          <w:sz w:val="21"/>
          <w:szCs w:val="21"/>
        </w:rPr>
        <w:t>se sociabilizan a través de los tribunales</w:t>
      </w:r>
      <w:r w:rsidR="005C2EE4">
        <w:rPr>
          <w:rFonts w:ascii="Arial" w:hAnsi="Arial" w:cs="Arial"/>
          <w:color w:val="4F81BD" w:themeColor="accent1"/>
          <w:sz w:val="21"/>
          <w:szCs w:val="21"/>
        </w:rPr>
        <w:t xml:space="preserve"> o aumentando las tarifas o prorrogando la concesión</w:t>
      </w:r>
      <w:r w:rsidR="005C2EE4">
        <w:rPr>
          <w:rStyle w:val="Refdenotaalpie"/>
          <w:rFonts w:ascii="Arial" w:hAnsi="Arial" w:cs="Arial"/>
          <w:color w:val="464545"/>
          <w:sz w:val="21"/>
          <w:szCs w:val="21"/>
        </w:rPr>
        <w:footnoteReference w:id="1"/>
      </w:r>
      <w:r w:rsidR="00DD195D">
        <w:rPr>
          <w:rFonts w:ascii="Arial" w:hAnsi="Arial" w:cs="Arial"/>
          <w:color w:val="464545"/>
          <w:sz w:val="21"/>
          <w:szCs w:val="21"/>
        </w:rPr>
        <w:t xml:space="preserve">. </w:t>
      </w:r>
      <w:r w:rsidRPr="00EB4018">
        <w:rPr>
          <w:rFonts w:ascii="Arial" w:hAnsi="Arial" w:cs="Arial"/>
          <w:color w:val="464545"/>
          <w:sz w:val="21"/>
          <w:szCs w:val="21"/>
        </w:rPr>
        <w:t>Se trata en suma de un modelo sofisticado, pero no menos efectivo, de privatización.</w:t>
      </w:r>
      <w:r w:rsidR="00DD195D">
        <w:rPr>
          <w:rFonts w:ascii="Arial" w:hAnsi="Arial" w:cs="Arial"/>
          <w:color w:val="464545"/>
          <w:sz w:val="21"/>
          <w:szCs w:val="21"/>
        </w:rPr>
        <w:t xml:space="preserve"> </w:t>
      </w:r>
    </w:p>
    <w:p w14:paraId="6D905B68" w14:textId="77777777" w:rsidR="00EB4018" w:rsidRDefault="00EB4018"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560F9BFE" w14:textId="77777777" w:rsidR="00EB4018" w:rsidRPr="00EB4018" w:rsidRDefault="00EB4018" w:rsidP="00B95C6B">
      <w:pPr>
        <w:pStyle w:val="Prrafodelista"/>
        <w:widowControl w:val="0"/>
        <w:numPr>
          <w:ilvl w:val="0"/>
          <w:numId w:val="8"/>
        </w:numPr>
        <w:shd w:val="clear" w:color="auto" w:fill="FFFFFF"/>
        <w:autoSpaceDE w:val="0"/>
        <w:autoSpaceDN w:val="0"/>
        <w:adjustRightInd w:val="0"/>
        <w:spacing w:after="0" w:line="285" w:lineRule="atLeast"/>
        <w:jc w:val="both"/>
        <w:textAlignment w:val="baseline"/>
        <w:rPr>
          <w:rFonts w:ascii="Arial" w:hAnsi="Arial" w:cs="Arial"/>
          <w:color w:val="464545"/>
          <w:sz w:val="21"/>
          <w:szCs w:val="21"/>
        </w:rPr>
      </w:pPr>
      <w:r w:rsidRPr="00EB4018">
        <w:rPr>
          <w:rFonts w:ascii="Arial Narrow" w:hAnsi="Arial Narrow" w:cs="Arial Narrow"/>
          <w:b/>
          <w:bCs/>
          <w:color w:val="4F81BD" w:themeColor="accent1"/>
          <w:sz w:val="32"/>
          <w:szCs w:val="32"/>
        </w:rPr>
        <w:t xml:space="preserve">Paso a simples “clientes” </w:t>
      </w:r>
    </w:p>
    <w:p w14:paraId="2FE038D0" w14:textId="77777777" w:rsidR="00EB4018" w:rsidRDefault="00EB4018"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47F05FB9" w14:textId="77777777" w:rsidR="00B95C6B" w:rsidRPr="009874B5" w:rsidRDefault="00B95C6B"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9874B5">
        <w:rPr>
          <w:rFonts w:ascii="Arial" w:hAnsi="Arial" w:cs="Arial"/>
          <w:color w:val="464545"/>
          <w:sz w:val="21"/>
          <w:szCs w:val="21"/>
        </w:rPr>
        <w:t>La gestión urbana del agua</w:t>
      </w:r>
      <w:r>
        <w:rPr>
          <w:rFonts w:ascii="Arial" w:hAnsi="Arial" w:cs="Arial"/>
          <w:color w:val="464545"/>
          <w:sz w:val="21"/>
          <w:szCs w:val="21"/>
        </w:rPr>
        <w:t xml:space="preserve">, por la dependencia que tiene para la calidad de vida del individuo el acceso a agua con criterios de asequibilidad y de derecho humano, </w:t>
      </w:r>
      <w:r w:rsidRPr="009874B5">
        <w:rPr>
          <w:rFonts w:ascii="Arial" w:hAnsi="Arial" w:cs="Arial"/>
          <w:color w:val="464545"/>
          <w:sz w:val="21"/>
          <w:szCs w:val="21"/>
        </w:rPr>
        <w:t>no se ha ca</w:t>
      </w:r>
      <w:r>
        <w:rPr>
          <w:rFonts w:ascii="Arial" w:hAnsi="Arial" w:cs="Arial"/>
          <w:color w:val="464545"/>
          <w:sz w:val="21"/>
          <w:szCs w:val="21"/>
        </w:rPr>
        <w:t xml:space="preserve">racterizado por introducir fórmulas democráticas y participativas que incorporen a los ciudadanos, por ejemplo, </w:t>
      </w:r>
      <w:r w:rsidRPr="009874B5">
        <w:rPr>
          <w:rFonts w:ascii="Arial" w:hAnsi="Arial" w:cs="Arial"/>
          <w:color w:val="464545"/>
          <w:sz w:val="21"/>
          <w:szCs w:val="21"/>
        </w:rPr>
        <w:t>en los órganos colegiados encargados de la toma de decisiones. No obstante, con la privatización</w:t>
      </w:r>
      <w:r>
        <w:rPr>
          <w:rFonts w:ascii="Arial" w:hAnsi="Arial" w:cs="Arial"/>
          <w:color w:val="464545"/>
          <w:sz w:val="21"/>
          <w:szCs w:val="21"/>
        </w:rPr>
        <w:t xml:space="preserve"> nos aproximamos hacía una </w:t>
      </w:r>
      <w:r w:rsidRPr="00AA798E">
        <w:rPr>
          <w:rFonts w:ascii="Arial" w:hAnsi="Arial" w:cs="Arial"/>
          <w:i/>
          <w:color w:val="464545"/>
          <w:sz w:val="21"/>
          <w:szCs w:val="21"/>
        </w:rPr>
        <w:t>visión orwelliana de nuestras ciudades</w:t>
      </w:r>
      <w:r>
        <w:rPr>
          <w:rFonts w:ascii="Arial" w:hAnsi="Arial" w:cs="Arial"/>
          <w:color w:val="464545"/>
          <w:sz w:val="21"/>
          <w:szCs w:val="21"/>
        </w:rPr>
        <w:t xml:space="preserve">; una ciudad donde democratización se reduce sólo al proceso electoral </w:t>
      </w:r>
      <w:r w:rsidRPr="009874B5">
        <w:rPr>
          <w:rFonts w:ascii="Arial" w:hAnsi="Arial" w:cs="Arial"/>
          <w:color w:val="464545"/>
          <w:sz w:val="21"/>
          <w:szCs w:val="21"/>
        </w:rPr>
        <w:t>y</w:t>
      </w:r>
      <w:r>
        <w:rPr>
          <w:rFonts w:ascii="Arial" w:hAnsi="Arial" w:cs="Arial"/>
          <w:color w:val="464545"/>
          <w:sz w:val="21"/>
          <w:szCs w:val="21"/>
        </w:rPr>
        <w:t xml:space="preserve"> donde</w:t>
      </w:r>
      <w:r w:rsidRPr="009874B5">
        <w:rPr>
          <w:rFonts w:ascii="Arial" w:hAnsi="Arial" w:cs="Arial"/>
          <w:color w:val="464545"/>
          <w:sz w:val="21"/>
          <w:szCs w:val="21"/>
        </w:rPr>
        <w:t xml:space="preserve"> </w:t>
      </w:r>
      <w:r>
        <w:rPr>
          <w:rFonts w:ascii="Arial" w:hAnsi="Arial" w:cs="Arial"/>
          <w:color w:val="464545"/>
          <w:sz w:val="21"/>
          <w:szCs w:val="21"/>
        </w:rPr>
        <w:t xml:space="preserve">los ciudadanos pasan a ser simples </w:t>
      </w:r>
      <w:r w:rsidRPr="009874B5">
        <w:rPr>
          <w:rFonts w:ascii="Arial" w:hAnsi="Arial" w:cs="Arial"/>
          <w:color w:val="464545"/>
          <w:sz w:val="21"/>
          <w:szCs w:val="21"/>
        </w:rPr>
        <w:t xml:space="preserve">clientes. </w:t>
      </w:r>
      <w:r>
        <w:rPr>
          <w:rFonts w:ascii="Arial" w:hAnsi="Arial" w:cs="Arial"/>
          <w:color w:val="464545"/>
          <w:sz w:val="21"/>
          <w:szCs w:val="21"/>
        </w:rPr>
        <w:t xml:space="preserve">Esta pérdida de poder ciudadano y de mercantilización de la ciudad se evidencia en el hecho de que, en los nuevos tiempos, las empresas concesionarias, no sólo comercializan </w:t>
      </w:r>
      <w:r w:rsidRPr="009874B5">
        <w:rPr>
          <w:rFonts w:ascii="Arial" w:hAnsi="Arial" w:cs="Arial"/>
          <w:color w:val="464545"/>
          <w:sz w:val="21"/>
          <w:szCs w:val="21"/>
        </w:rPr>
        <w:t xml:space="preserve">con </w:t>
      </w:r>
      <w:r>
        <w:rPr>
          <w:rFonts w:ascii="Arial" w:hAnsi="Arial" w:cs="Arial"/>
          <w:color w:val="464545"/>
          <w:sz w:val="21"/>
          <w:szCs w:val="21"/>
        </w:rPr>
        <w:t>el agua sino que incluso están</w:t>
      </w:r>
      <w:r w:rsidRPr="009874B5">
        <w:rPr>
          <w:rFonts w:ascii="Arial" w:hAnsi="Arial" w:cs="Arial"/>
          <w:color w:val="464545"/>
          <w:sz w:val="21"/>
          <w:szCs w:val="21"/>
        </w:rPr>
        <w:t xml:space="preserve"> </w:t>
      </w:r>
      <w:r w:rsidRPr="00B95C6B">
        <w:rPr>
          <w:rFonts w:ascii="Arial" w:hAnsi="Arial" w:cs="Arial"/>
          <w:color w:val="4F81BD" w:themeColor="accent1"/>
          <w:sz w:val="21"/>
          <w:szCs w:val="21"/>
        </w:rPr>
        <w:t>comercializando con los datos de sus clientes</w:t>
      </w:r>
      <w:r>
        <w:rPr>
          <w:rFonts w:ascii="Arial" w:hAnsi="Arial" w:cs="Arial"/>
          <w:b/>
          <w:color w:val="464545"/>
          <w:sz w:val="21"/>
          <w:szCs w:val="21"/>
        </w:rPr>
        <w:t xml:space="preserve"> </w:t>
      </w:r>
      <w:r w:rsidRPr="009874B5">
        <w:rPr>
          <w:rFonts w:ascii="Arial" w:hAnsi="Arial" w:cs="Arial"/>
          <w:color w:val="464545"/>
          <w:sz w:val="21"/>
          <w:szCs w:val="21"/>
        </w:rPr>
        <w:t xml:space="preserve">vendiéndolos a empresas de </w:t>
      </w:r>
      <w:proofErr w:type="spellStart"/>
      <w:r w:rsidRPr="009874B5">
        <w:rPr>
          <w:rFonts w:ascii="Arial" w:hAnsi="Arial" w:cs="Arial"/>
          <w:color w:val="464545"/>
          <w:sz w:val="21"/>
          <w:szCs w:val="21"/>
        </w:rPr>
        <w:t>multiservicios</w:t>
      </w:r>
      <w:proofErr w:type="spellEnd"/>
      <w:r>
        <w:rPr>
          <w:rStyle w:val="Refdenotaalpie"/>
          <w:rFonts w:ascii="Arial" w:hAnsi="Arial" w:cs="Arial"/>
          <w:color w:val="464545"/>
          <w:sz w:val="21"/>
          <w:szCs w:val="21"/>
        </w:rPr>
        <w:footnoteReference w:id="2"/>
      </w:r>
      <w:r w:rsidRPr="009874B5">
        <w:rPr>
          <w:rFonts w:ascii="Arial" w:hAnsi="Arial" w:cs="Arial"/>
          <w:color w:val="464545"/>
          <w:sz w:val="21"/>
          <w:szCs w:val="21"/>
        </w:rPr>
        <w:t>.</w:t>
      </w:r>
    </w:p>
    <w:p w14:paraId="6B952614" w14:textId="77777777" w:rsidR="00B95C6B" w:rsidRDefault="00B95C6B"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53E2C05B" w14:textId="77777777" w:rsidR="00B95C6B" w:rsidRDefault="00B95C6B"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BE7AC7">
        <w:rPr>
          <w:rFonts w:ascii="Arial" w:hAnsi="Arial" w:cs="Arial"/>
          <w:color w:val="464545"/>
          <w:sz w:val="21"/>
          <w:szCs w:val="21"/>
        </w:rPr>
        <w:t xml:space="preserve">Quizás una de las consecuencias más graves de la mercantilización del recurso es el aumento significativo de los cortes de agua por impago. Ducharse o beber del grifo no es un derecho en España; es un servicio, cuesta dinero y se puede cortar. La crisis ha disparado las cifras de los afectados por estas circunstancias. Cada mes se tramitan entre 4.000 y 5.000 propuestas de interrupción del suministro en Madrid. Cada día, 19 familias </w:t>
      </w:r>
      <w:r w:rsidRPr="00BE7AC7">
        <w:rPr>
          <w:rFonts w:ascii="Arial" w:hAnsi="Arial" w:cs="Arial"/>
          <w:color w:val="464545"/>
          <w:sz w:val="21"/>
          <w:szCs w:val="21"/>
        </w:rPr>
        <w:lastRenderedPageBreak/>
        <w:t xml:space="preserve">en Málaga se quedan sin agua. Según una respuesta de la </w:t>
      </w:r>
      <w:r>
        <w:rPr>
          <w:rFonts w:ascii="Arial" w:hAnsi="Arial" w:cs="Arial"/>
          <w:color w:val="464545"/>
          <w:sz w:val="21"/>
          <w:szCs w:val="21"/>
        </w:rPr>
        <w:t xml:space="preserve">empresa </w:t>
      </w:r>
      <w:proofErr w:type="spellStart"/>
      <w:r>
        <w:rPr>
          <w:rFonts w:ascii="Arial" w:hAnsi="Arial" w:cs="Arial"/>
          <w:color w:val="464545"/>
          <w:sz w:val="21"/>
          <w:szCs w:val="21"/>
        </w:rPr>
        <w:t>Emasa</w:t>
      </w:r>
      <w:proofErr w:type="spellEnd"/>
      <w:r>
        <w:rPr>
          <w:rFonts w:ascii="Arial" w:hAnsi="Arial" w:cs="Arial"/>
          <w:color w:val="464545"/>
          <w:sz w:val="21"/>
          <w:szCs w:val="21"/>
        </w:rPr>
        <w:t>, se abrieron en el</w:t>
      </w:r>
      <w:r w:rsidRPr="00BE7AC7">
        <w:rPr>
          <w:rFonts w:ascii="Arial" w:hAnsi="Arial" w:cs="Arial"/>
          <w:color w:val="464545"/>
          <w:sz w:val="21"/>
          <w:szCs w:val="21"/>
        </w:rPr>
        <w:t xml:space="preserve"> año</w:t>
      </w:r>
      <w:r>
        <w:rPr>
          <w:rFonts w:ascii="Arial" w:hAnsi="Arial" w:cs="Arial"/>
          <w:color w:val="464545"/>
          <w:sz w:val="21"/>
          <w:szCs w:val="21"/>
        </w:rPr>
        <w:t xml:space="preserve"> 2013 cerca de</w:t>
      </w:r>
      <w:r w:rsidRPr="00BE7AC7">
        <w:rPr>
          <w:rFonts w:ascii="Arial" w:hAnsi="Arial" w:cs="Arial"/>
          <w:color w:val="464545"/>
          <w:sz w:val="21"/>
          <w:szCs w:val="21"/>
        </w:rPr>
        <w:t xml:space="preserve"> 40.778 expedientes por impago y 6.881 terminaron en corte</w:t>
      </w:r>
      <w:r>
        <w:rPr>
          <w:rFonts w:ascii="Arial" w:hAnsi="Arial" w:cs="Arial"/>
          <w:color w:val="464545"/>
          <w:sz w:val="21"/>
          <w:szCs w:val="21"/>
        </w:rPr>
        <w:t xml:space="preserve"> o la ciudad de Almería hubo </w:t>
      </w:r>
      <w:r w:rsidRPr="00BE7AC7">
        <w:rPr>
          <w:rFonts w:ascii="Arial" w:hAnsi="Arial" w:cs="Arial"/>
          <w:color w:val="464545"/>
          <w:sz w:val="21"/>
          <w:szCs w:val="21"/>
        </w:rPr>
        <w:t>3.195 cortes del suministro de agua potable realizados por la empr</w:t>
      </w:r>
      <w:r>
        <w:rPr>
          <w:rFonts w:ascii="Arial" w:hAnsi="Arial" w:cs="Arial"/>
          <w:color w:val="464545"/>
          <w:sz w:val="21"/>
          <w:szCs w:val="21"/>
        </w:rPr>
        <w:t>esa concesionaria del servicio.</w:t>
      </w:r>
      <w:r w:rsidRPr="00BE7AC7">
        <w:rPr>
          <w:rFonts w:ascii="Arial" w:hAnsi="Arial" w:cs="Arial"/>
          <w:color w:val="464545"/>
          <w:sz w:val="21"/>
          <w:szCs w:val="21"/>
        </w:rPr>
        <w:t xml:space="preserve"> La misma circunstancia se repite en casi los 8.000 municipios de España, salvo en algunos, como Medina Sidonia (Cádiz), en </w:t>
      </w:r>
      <w:r>
        <w:rPr>
          <w:rFonts w:ascii="Arial" w:hAnsi="Arial" w:cs="Arial"/>
          <w:color w:val="464545"/>
          <w:sz w:val="21"/>
          <w:szCs w:val="21"/>
        </w:rPr>
        <w:t xml:space="preserve">Lucena (Córdoba) o </w:t>
      </w:r>
      <w:proofErr w:type="spellStart"/>
      <w:r w:rsidRPr="00B6055E">
        <w:rPr>
          <w:rFonts w:ascii="Arial" w:hAnsi="Arial" w:cs="Arial"/>
          <w:color w:val="464545"/>
          <w:sz w:val="21"/>
          <w:szCs w:val="21"/>
        </w:rPr>
        <w:t>Xàbia</w:t>
      </w:r>
      <w:proofErr w:type="spellEnd"/>
      <w:r>
        <w:rPr>
          <w:rFonts w:ascii="Arial" w:hAnsi="Arial" w:cs="Arial"/>
          <w:color w:val="464545"/>
          <w:sz w:val="21"/>
          <w:szCs w:val="21"/>
        </w:rPr>
        <w:t xml:space="preserve"> (Alicante)</w:t>
      </w:r>
      <w:r w:rsidRPr="00BE7AC7">
        <w:rPr>
          <w:rFonts w:ascii="Arial" w:hAnsi="Arial" w:cs="Arial"/>
          <w:color w:val="464545"/>
          <w:sz w:val="21"/>
          <w:szCs w:val="21"/>
        </w:rPr>
        <w:t>, la ciudad de Zaragoza o en El Prat de Llobregat en Barcelona, donde se ha aprobado no cortar el agua a quien no pueda pagar.</w:t>
      </w:r>
    </w:p>
    <w:p w14:paraId="3CFA3CE6" w14:textId="77777777" w:rsidR="00B95C6B" w:rsidRPr="00BE7AC7" w:rsidRDefault="00B95C6B"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66FF1539" w14:textId="77777777" w:rsidR="00B95C6B" w:rsidRDefault="00B95C6B"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BE7AC7">
        <w:rPr>
          <w:rFonts w:ascii="Arial" w:hAnsi="Arial" w:cs="Arial"/>
          <w:color w:val="464545"/>
          <w:sz w:val="21"/>
          <w:szCs w:val="21"/>
        </w:rPr>
        <w:t xml:space="preserve">Desde la </w:t>
      </w:r>
      <w:r w:rsidRPr="00EB4018">
        <w:rPr>
          <w:rFonts w:ascii="Arial" w:hAnsi="Arial" w:cs="Arial"/>
          <w:color w:val="4F81BD" w:themeColor="accent1"/>
          <w:sz w:val="21"/>
          <w:szCs w:val="21"/>
        </w:rPr>
        <w:t>Asociación Española de Operadores Públicos de Abastecimiento y Saneamiento (</w:t>
      </w:r>
      <w:proofErr w:type="spellStart"/>
      <w:r w:rsidRPr="00EB4018">
        <w:rPr>
          <w:rFonts w:ascii="Arial" w:hAnsi="Arial" w:cs="Arial"/>
          <w:color w:val="4F81BD" w:themeColor="accent1"/>
          <w:sz w:val="21"/>
          <w:szCs w:val="21"/>
        </w:rPr>
        <w:t>Aeopas</w:t>
      </w:r>
      <w:proofErr w:type="spellEnd"/>
      <w:r w:rsidRPr="00EB4018">
        <w:rPr>
          <w:rFonts w:ascii="Arial" w:hAnsi="Arial" w:cs="Arial"/>
          <w:color w:val="4F81BD" w:themeColor="accent1"/>
          <w:sz w:val="21"/>
          <w:szCs w:val="21"/>
        </w:rPr>
        <w:t>)</w:t>
      </w:r>
      <w:r>
        <w:rPr>
          <w:rFonts w:ascii="Arial" w:hAnsi="Arial" w:cs="Arial"/>
          <w:color w:val="464545"/>
          <w:sz w:val="21"/>
          <w:szCs w:val="21"/>
        </w:rPr>
        <w:t xml:space="preserve"> se ha</w:t>
      </w:r>
      <w:r w:rsidRPr="00BE7AC7">
        <w:rPr>
          <w:rFonts w:ascii="Arial" w:hAnsi="Arial" w:cs="Arial"/>
          <w:color w:val="464545"/>
          <w:sz w:val="21"/>
          <w:szCs w:val="21"/>
        </w:rPr>
        <w:t xml:space="preserve"> realiz</w:t>
      </w:r>
      <w:r>
        <w:rPr>
          <w:rFonts w:ascii="Arial" w:hAnsi="Arial" w:cs="Arial"/>
          <w:color w:val="464545"/>
          <w:sz w:val="21"/>
          <w:szCs w:val="21"/>
        </w:rPr>
        <w:t>ado un esfuerzo titánico y se ha</w:t>
      </w:r>
      <w:r w:rsidRPr="00BE7AC7">
        <w:rPr>
          <w:rFonts w:ascii="Arial" w:hAnsi="Arial" w:cs="Arial"/>
          <w:color w:val="464545"/>
          <w:sz w:val="21"/>
          <w:szCs w:val="21"/>
        </w:rPr>
        <w:t xml:space="preserve"> calculado que se tramitan al año más de 500.000 avisos de corte, un 30% más que hace cuatro años. De estos, se llegan a ejecutar un 60%, es decir, 300.000. </w:t>
      </w:r>
      <w:r w:rsidRPr="00824B7E">
        <w:rPr>
          <w:rFonts w:ascii="Arial" w:hAnsi="Arial" w:cs="Arial"/>
          <w:color w:val="464545"/>
          <w:sz w:val="21"/>
          <w:szCs w:val="21"/>
        </w:rPr>
        <w:t>El Canal de Isabel II ha multiplicado por cuatro los procesos de corte de agua en cinco años. Si en 2008 avisó a 18.674 casas de que iba a cerrarles el grifo, en 2013 ese volumen llegó a 73.016, según los datos internos acumulados por la Plataforma contra la Privatización del Canal. Supone un incremento de casi un 400%. En ese lustro, la empresa pública advirtió a 206.643 hogares de un posible corte de agua por impago de las facturas. Una vez realizado el aviso, el corte efectivo se ejecuta entre el 80 y el 85% de los casos, según las estimaciones de fuentes internas de la compañía</w:t>
      </w:r>
      <w:r>
        <w:rPr>
          <w:rFonts w:ascii="Arial" w:hAnsi="Arial" w:cs="Arial"/>
          <w:color w:val="464545"/>
          <w:sz w:val="21"/>
          <w:szCs w:val="21"/>
        </w:rPr>
        <w:t>.</w:t>
      </w:r>
    </w:p>
    <w:p w14:paraId="62DE2B75" w14:textId="77777777" w:rsidR="00B95C6B" w:rsidRPr="00824B7E" w:rsidRDefault="00B95C6B" w:rsidP="00B95C6B">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00361C19" w14:textId="77777777" w:rsidR="00B95C6B" w:rsidRPr="00BE7AC7" w:rsidRDefault="00B95C6B" w:rsidP="00EB401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BE7AC7">
        <w:rPr>
          <w:rFonts w:ascii="Arial" w:hAnsi="Arial" w:cs="Arial"/>
          <w:color w:val="464545"/>
          <w:sz w:val="21"/>
          <w:szCs w:val="21"/>
        </w:rPr>
        <w:t>La cifra es importante, es preocupante, pero no es menos alarmante que en España no existan datos oficiales sobre el fenómeno masivo de cortes. El suministro de agua es un servicio local y cada municipio lo gestiona a su manera. No existe ni regulación, ni transparencia ni gobernabilidad sobre el derecho humano al agua.</w:t>
      </w:r>
    </w:p>
    <w:p w14:paraId="36E09079" w14:textId="77777777" w:rsidR="00EB4018" w:rsidRDefault="00EB4018" w:rsidP="00EB401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60133DEF" w14:textId="77777777" w:rsidR="00B95C6B" w:rsidRPr="00B6055E" w:rsidRDefault="00B95C6B" w:rsidP="00EB401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BE7AC7">
        <w:rPr>
          <w:rFonts w:ascii="Arial" w:hAnsi="Arial" w:cs="Arial"/>
          <w:color w:val="464545"/>
          <w:sz w:val="21"/>
          <w:szCs w:val="21"/>
        </w:rPr>
        <w:t>Frente a esto, las empresas p</w:t>
      </w:r>
      <w:r w:rsidRPr="00B6055E">
        <w:rPr>
          <w:rFonts w:ascii="Arial" w:hAnsi="Arial" w:cs="Arial"/>
          <w:color w:val="464545"/>
          <w:sz w:val="21"/>
          <w:szCs w:val="21"/>
        </w:rPr>
        <w:t xml:space="preserve">rivadas del agua y las asociaciones de las que forman parte han optado por la estrategia de la “negación”. El </w:t>
      </w:r>
      <w:proofErr w:type="spellStart"/>
      <w:r w:rsidRPr="008161C5">
        <w:rPr>
          <w:rFonts w:ascii="Arial" w:hAnsi="Arial" w:cs="Arial"/>
          <w:color w:val="4F81BD" w:themeColor="accent1"/>
          <w:sz w:val="21"/>
          <w:szCs w:val="21"/>
        </w:rPr>
        <w:t>negacionismo</w:t>
      </w:r>
      <w:proofErr w:type="spellEnd"/>
      <w:r w:rsidRPr="008161C5">
        <w:rPr>
          <w:rFonts w:ascii="Arial" w:hAnsi="Arial" w:cs="Arial"/>
          <w:color w:val="4F81BD" w:themeColor="accent1"/>
          <w:sz w:val="21"/>
          <w:szCs w:val="21"/>
        </w:rPr>
        <w:t xml:space="preserve"> </w:t>
      </w:r>
      <w:r w:rsidRPr="00B6055E">
        <w:rPr>
          <w:rFonts w:ascii="Arial" w:hAnsi="Arial" w:cs="Arial"/>
          <w:color w:val="464545"/>
          <w:sz w:val="21"/>
          <w:szCs w:val="21"/>
        </w:rPr>
        <w:t>de esta realidad, cruda, trata de evitar el descontento y la contestación social ante la falta de previsión de las autoridades locales y/o de los desmanes que está suponiendo la privatización del servicio, que nos hacen a los ciudadanos más vulnerables</w:t>
      </w:r>
    </w:p>
    <w:p w14:paraId="5D3BE917" w14:textId="77777777" w:rsidR="00EB4018" w:rsidRDefault="00EB4018" w:rsidP="00EB401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5E6A0D71" w14:textId="77777777" w:rsidR="00B95C6B" w:rsidRPr="00B6055E" w:rsidRDefault="00B95C6B" w:rsidP="00EB401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B6055E">
        <w:rPr>
          <w:rFonts w:ascii="Arial" w:hAnsi="Arial" w:cs="Arial"/>
          <w:color w:val="464545"/>
          <w:sz w:val="21"/>
          <w:szCs w:val="21"/>
        </w:rPr>
        <w:t>No tenemos datos oficiales sobre el impacto real del fenómeno. En España los desahucios hídricos ni siquiera constan en ningún registro estadístico; son invisibles. Aún así la propia</w:t>
      </w:r>
      <w:r>
        <w:rPr>
          <w:rFonts w:ascii="Arial" w:hAnsi="Arial" w:cs="Arial"/>
          <w:color w:val="464545"/>
          <w:sz w:val="21"/>
          <w:szCs w:val="21"/>
        </w:rPr>
        <w:t xml:space="preserve"> asociación</w:t>
      </w:r>
      <w:r w:rsidRPr="00B6055E">
        <w:rPr>
          <w:rFonts w:ascii="Arial" w:hAnsi="Arial" w:cs="Arial"/>
          <w:color w:val="464545"/>
          <w:sz w:val="21"/>
          <w:szCs w:val="21"/>
        </w:rPr>
        <w:t xml:space="preserve"> AEAS</w:t>
      </w:r>
      <w:r>
        <w:rPr>
          <w:rFonts w:ascii="Arial" w:hAnsi="Arial" w:cs="Arial"/>
          <w:color w:val="464545"/>
          <w:sz w:val="21"/>
          <w:szCs w:val="21"/>
        </w:rPr>
        <w:t xml:space="preserve"> (donde están integrado todos los operadores privados) </w:t>
      </w:r>
      <w:r w:rsidRPr="00B6055E">
        <w:rPr>
          <w:rFonts w:ascii="Arial" w:hAnsi="Arial" w:cs="Arial"/>
          <w:color w:val="464545"/>
          <w:sz w:val="21"/>
          <w:szCs w:val="21"/>
        </w:rPr>
        <w:t>reconoce que un total de 970.000 hogares en España ha recibido un aviso de corte de suminist</w:t>
      </w:r>
      <w:r>
        <w:rPr>
          <w:rFonts w:ascii="Arial" w:hAnsi="Arial" w:cs="Arial"/>
          <w:color w:val="464545"/>
          <w:sz w:val="21"/>
          <w:szCs w:val="21"/>
        </w:rPr>
        <w:t>ro durante el último año y que </w:t>
      </w:r>
      <w:r w:rsidRPr="00B6055E">
        <w:rPr>
          <w:rFonts w:ascii="Arial" w:hAnsi="Arial" w:cs="Arial"/>
          <w:color w:val="464545"/>
          <w:sz w:val="21"/>
          <w:szCs w:val="21"/>
        </w:rPr>
        <w:t xml:space="preserve">el presidente del grupo </w:t>
      </w:r>
      <w:proofErr w:type="spellStart"/>
      <w:r w:rsidRPr="00B6055E">
        <w:rPr>
          <w:rFonts w:ascii="Arial" w:hAnsi="Arial" w:cs="Arial"/>
          <w:color w:val="464545"/>
          <w:sz w:val="21"/>
          <w:szCs w:val="21"/>
        </w:rPr>
        <w:t>Agbar</w:t>
      </w:r>
      <w:proofErr w:type="spellEnd"/>
      <w:r w:rsidRPr="00B6055E">
        <w:rPr>
          <w:rFonts w:ascii="Arial" w:hAnsi="Arial" w:cs="Arial"/>
          <w:color w:val="464545"/>
          <w:sz w:val="21"/>
          <w:szCs w:val="21"/>
        </w:rPr>
        <w:t xml:space="preserve"> (uno de los principales grupos privados que actúan en nuestro país), Ángel Simón, ha admitido que “cada mes se hacen 12.000 cortes” sólo en su corporación como aseguró en el Colegio de Ingenieros de Caminos, Canales y Puertos de Barcelona. Lo cierto es que los poderes públicos tienen el deber y la capacidad para evitar este drama. Los poderes públicos tienen la obligación de proteger los derechos de la población en general, salvaguardando a la población en riesgo.</w:t>
      </w:r>
    </w:p>
    <w:p w14:paraId="25928C15" w14:textId="77777777" w:rsidR="00EB4018" w:rsidRDefault="00EB4018" w:rsidP="00EB401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0214C7EA" w14:textId="77777777" w:rsidR="00B95C6B" w:rsidRDefault="00B95C6B" w:rsidP="00EB401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824B7E">
        <w:rPr>
          <w:rFonts w:ascii="Arial" w:hAnsi="Arial" w:cs="Arial"/>
          <w:color w:val="464545"/>
          <w:sz w:val="21"/>
          <w:szCs w:val="21"/>
        </w:rPr>
        <w:t xml:space="preserve">Una situación que además cobra mayor relevancia si cabe cuando se recuerda que el acceso al agua y al saneamiento son un </w:t>
      </w:r>
      <w:hyperlink r:id="rId12" w:history="1">
        <w:r w:rsidRPr="00824B7E">
          <w:rPr>
            <w:rFonts w:ascii="Arial" w:hAnsi="Arial" w:cs="Arial"/>
            <w:color w:val="464545"/>
            <w:sz w:val="21"/>
            <w:szCs w:val="21"/>
          </w:rPr>
          <w:t>derecho humano</w:t>
        </w:r>
      </w:hyperlink>
      <w:r w:rsidRPr="00824B7E">
        <w:rPr>
          <w:rFonts w:ascii="Arial" w:hAnsi="Arial" w:cs="Arial"/>
          <w:color w:val="464545"/>
          <w:sz w:val="21"/>
          <w:szCs w:val="21"/>
        </w:rPr>
        <w:t xml:space="preserve">, reconocido desde 2010 por la </w:t>
      </w:r>
      <w:r w:rsidRPr="00824B7E">
        <w:rPr>
          <w:rFonts w:ascii="Arial" w:hAnsi="Arial" w:cs="Arial"/>
          <w:color w:val="464545"/>
          <w:sz w:val="21"/>
          <w:szCs w:val="21"/>
        </w:rPr>
        <w:lastRenderedPageBreak/>
        <w:t>Asamblea de Naciones Unidas, que exige responsabilidad a los Estados para su cumplimiento.</w:t>
      </w:r>
    </w:p>
    <w:p w14:paraId="72461E04" w14:textId="77777777" w:rsidR="00EB4018" w:rsidRDefault="00EB4018" w:rsidP="00EB401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64228886" w14:textId="055901DA" w:rsidR="00B95C6B" w:rsidRPr="00DD195D" w:rsidRDefault="00B95C6B" w:rsidP="00DD195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FE3E67">
        <w:rPr>
          <w:rFonts w:ascii="Arial" w:hAnsi="Arial" w:cs="Arial"/>
          <w:color w:val="464545"/>
          <w:sz w:val="21"/>
          <w:szCs w:val="21"/>
        </w:rPr>
        <w:t xml:space="preserve">“La desconexión de los servicios de agua a causa de la falta de pago por no tener medios constituye una violación del derecho humano al agua y de otros derechos humanos internacionales”, ha afirmado Catarina de Albuquerque, hasta el pasado diciembre relatora de Naciones Unidas para el derecho humano al agua. De hecho, la ONU ejemplifica el camino correcto con un caso de Bélgica: en la región flamenca donde existe una cantidad mínima de suministro gratuito, la ciudadanía paga una tarifa básica de conexión mientras el precio del exceso de agua utilizada depende de la cantidad consumida.  </w:t>
      </w:r>
    </w:p>
    <w:p w14:paraId="1BDC72D8" w14:textId="77777777" w:rsidR="002C0B15" w:rsidRDefault="002C0B15" w:rsidP="002C0B15">
      <w:pPr>
        <w:widowControl w:val="0"/>
        <w:autoSpaceDE w:val="0"/>
        <w:autoSpaceDN w:val="0"/>
        <w:adjustRightInd w:val="0"/>
        <w:spacing w:after="240"/>
        <w:rPr>
          <w:rFonts w:ascii="Times" w:hAnsi="Times" w:cs="Times"/>
          <w:color w:val="4F81BD" w:themeColor="accent1"/>
          <w:sz w:val="28"/>
          <w:szCs w:val="28"/>
          <w:lang w:val="es-ES"/>
        </w:rPr>
      </w:pPr>
    </w:p>
    <w:p w14:paraId="732E8D1A" w14:textId="77777777" w:rsidR="002C0B15" w:rsidRPr="002C0B15" w:rsidRDefault="009143CE" w:rsidP="009143CE">
      <w:pPr>
        <w:pStyle w:val="NormalWeb"/>
        <w:shd w:val="clear" w:color="auto" w:fill="FFFFFF"/>
        <w:spacing w:before="0" w:beforeAutospacing="0" w:after="0" w:afterAutospacing="0" w:line="285" w:lineRule="atLeast"/>
        <w:textAlignment w:val="baseline"/>
        <w:rPr>
          <w:rFonts w:ascii="Times" w:hAnsi="Times" w:cs="Times"/>
          <w:color w:val="4F81BD" w:themeColor="accent1"/>
          <w:sz w:val="28"/>
          <w:szCs w:val="28"/>
        </w:rPr>
      </w:pPr>
      <w:r>
        <w:rPr>
          <w:rFonts w:ascii="Times" w:hAnsi="Times" w:cs="Times"/>
          <w:color w:val="4F81BD" w:themeColor="accent1"/>
          <w:sz w:val="28"/>
          <w:szCs w:val="28"/>
        </w:rPr>
        <w:t>02</w:t>
      </w:r>
      <w:r w:rsidRPr="002C0B15">
        <w:rPr>
          <w:rFonts w:ascii="Times" w:hAnsi="Times" w:cs="Times"/>
          <w:color w:val="4F81BD" w:themeColor="accent1"/>
          <w:sz w:val="28"/>
          <w:szCs w:val="28"/>
        </w:rPr>
        <w:t xml:space="preserve"> </w:t>
      </w:r>
      <w:r>
        <w:rPr>
          <w:rFonts w:ascii="Times" w:hAnsi="Times" w:cs="Times"/>
          <w:color w:val="4F81BD" w:themeColor="accent1"/>
          <w:sz w:val="28"/>
          <w:szCs w:val="28"/>
        </w:rPr>
        <w:t>SE ORGANIZAN EN LOBBIES</w:t>
      </w:r>
    </w:p>
    <w:p w14:paraId="5BE806F8" w14:textId="77777777" w:rsidR="002C0B15" w:rsidRPr="002C0B15" w:rsidRDefault="002C0B15" w:rsidP="007853B2">
      <w:pPr>
        <w:rPr>
          <w:rFonts w:ascii="Arial" w:hAnsi="Arial" w:cs="Arial"/>
          <w:b/>
          <w:bCs/>
          <w:color w:val="4F81BD" w:themeColor="accent1"/>
          <w:sz w:val="28"/>
          <w:szCs w:val="28"/>
          <w:u w:val="single"/>
          <w:lang w:val="es-ES"/>
        </w:rPr>
      </w:pPr>
    </w:p>
    <w:p w14:paraId="6F6040EA" w14:textId="77777777" w:rsidR="009143CE" w:rsidRPr="009143CE" w:rsidRDefault="009143CE" w:rsidP="009143CE">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9143CE">
        <w:rPr>
          <w:rFonts w:ascii="Arial" w:hAnsi="Arial" w:cs="Arial"/>
          <w:color w:val="464545"/>
          <w:sz w:val="21"/>
          <w:szCs w:val="21"/>
        </w:rPr>
        <w:t xml:space="preserve">El proceso de privatización no es nuevo y hasta ahora se puede decir que sus consecuencias eran invisibles y eso ha sido gracias la existencia de un lobby organizado tanto a nivel regional como internacional. </w:t>
      </w:r>
    </w:p>
    <w:p w14:paraId="5AA755A1" w14:textId="77777777" w:rsidR="009143CE" w:rsidRPr="009143CE" w:rsidRDefault="009143CE" w:rsidP="009143CE">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608CEECF" w14:textId="77777777" w:rsidR="00B3073D" w:rsidRDefault="009143CE" w:rsidP="004C44C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9143CE">
        <w:rPr>
          <w:rFonts w:ascii="Arial" w:hAnsi="Arial" w:cs="Arial"/>
          <w:color w:val="464545"/>
          <w:sz w:val="21"/>
          <w:szCs w:val="21"/>
        </w:rPr>
        <w:t>Desde la Asociación Española de Abastecimiento de Agua y Saneamiento (AEAS) llevan ya 41 años presentándose como “asociación profesional” de operadores de servicios de abastecimiento y saneamiento y de empresas colaboradoras que prestan servicios de operación, mantenimiento, explotación y gestión del agua urbana</w:t>
      </w:r>
      <w:r w:rsidR="004C44CD">
        <w:rPr>
          <w:rFonts w:ascii="Arial" w:hAnsi="Arial" w:cs="Arial"/>
          <w:color w:val="464545"/>
          <w:sz w:val="21"/>
          <w:szCs w:val="21"/>
        </w:rPr>
        <w:t xml:space="preserve"> (tanto públicas como privadas).</w:t>
      </w:r>
      <w:r>
        <w:rPr>
          <w:rFonts w:ascii="Arial" w:hAnsi="Arial" w:cs="Arial"/>
          <w:color w:val="464545"/>
          <w:sz w:val="21"/>
          <w:szCs w:val="21"/>
        </w:rPr>
        <w:t xml:space="preserve"> Lo cierto es que es un lobby</w:t>
      </w:r>
      <w:r w:rsidRPr="009143CE">
        <w:rPr>
          <w:rFonts w:ascii="Arial" w:hAnsi="Arial" w:cs="Arial"/>
          <w:color w:val="464545"/>
          <w:sz w:val="21"/>
          <w:szCs w:val="21"/>
        </w:rPr>
        <w:t xml:space="preserve"> controlado por las dos grandes multinacionales</w:t>
      </w:r>
      <w:r>
        <w:rPr>
          <w:rFonts w:ascii="Arial" w:hAnsi="Arial" w:cs="Arial"/>
          <w:color w:val="464545"/>
          <w:sz w:val="21"/>
          <w:szCs w:val="21"/>
        </w:rPr>
        <w:t xml:space="preserve"> (FCC y </w:t>
      </w:r>
      <w:proofErr w:type="spellStart"/>
      <w:r w:rsidR="004C44CD">
        <w:rPr>
          <w:rFonts w:ascii="Arial" w:hAnsi="Arial" w:cs="Arial"/>
          <w:color w:val="464545"/>
          <w:sz w:val="21"/>
          <w:szCs w:val="21"/>
        </w:rPr>
        <w:t>Agbar</w:t>
      </w:r>
      <w:proofErr w:type="spellEnd"/>
      <w:r w:rsidR="004C44CD">
        <w:rPr>
          <w:rFonts w:ascii="Arial" w:hAnsi="Arial" w:cs="Arial"/>
          <w:color w:val="464545"/>
          <w:sz w:val="21"/>
          <w:szCs w:val="21"/>
        </w:rPr>
        <w:t xml:space="preserve">) que controlan el 80% del total de las empresas asociadas a la asociación. En los últimos años </w:t>
      </w:r>
      <w:proofErr w:type="spellStart"/>
      <w:r w:rsidR="004C44CD">
        <w:rPr>
          <w:rFonts w:ascii="Arial" w:hAnsi="Arial" w:cs="Arial"/>
          <w:color w:val="464545"/>
          <w:sz w:val="21"/>
          <w:szCs w:val="21"/>
        </w:rPr>
        <w:t>Aeas</w:t>
      </w:r>
      <w:proofErr w:type="spellEnd"/>
      <w:r w:rsidR="004C44CD">
        <w:rPr>
          <w:rFonts w:ascii="Arial" w:hAnsi="Arial" w:cs="Arial"/>
          <w:color w:val="464545"/>
          <w:sz w:val="21"/>
          <w:szCs w:val="21"/>
        </w:rPr>
        <w:t xml:space="preserve"> tiene dos filiales regionales </w:t>
      </w:r>
      <w:r w:rsidR="004C44CD" w:rsidRPr="004C44CD">
        <w:rPr>
          <w:rFonts w:ascii="Arial" w:hAnsi="Arial" w:cs="Arial"/>
          <w:color w:val="464545"/>
          <w:sz w:val="21"/>
          <w:szCs w:val="21"/>
        </w:rPr>
        <w:t xml:space="preserve">ASA </w:t>
      </w:r>
      <w:r w:rsidR="004C44CD">
        <w:rPr>
          <w:rFonts w:ascii="Arial" w:hAnsi="Arial" w:cs="Arial"/>
          <w:color w:val="464545"/>
          <w:sz w:val="21"/>
          <w:szCs w:val="21"/>
        </w:rPr>
        <w:t>en Andalucí</w:t>
      </w:r>
      <w:r w:rsidR="004C44CD" w:rsidRPr="004C44CD">
        <w:rPr>
          <w:rFonts w:ascii="Arial" w:hAnsi="Arial" w:cs="Arial"/>
          <w:color w:val="464545"/>
          <w:sz w:val="21"/>
          <w:szCs w:val="21"/>
        </w:rPr>
        <w:t>a y ASAC</w:t>
      </w:r>
      <w:r w:rsidR="004C44CD">
        <w:rPr>
          <w:rFonts w:ascii="Arial" w:hAnsi="Arial" w:cs="Arial"/>
          <w:color w:val="464545"/>
          <w:sz w:val="21"/>
          <w:szCs w:val="21"/>
        </w:rPr>
        <w:t xml:space="preserve"> </w:t>
      </w:r>
      <w:r w:rsidR="004C44CD" w:rsidRPr="004C44CD">
        <w:rPr>
          <w:rFonts w:ascii="Arial" w:hAnsi="Arial" w:cs="Arial"/>
          <w:color w:val="464545"/>
          <w:sz w:val="21"/>
          <w:szCs w:val="21"/>
        </w:rPr>
        <w:t>en Cataluña.</w:t>
      </w:r>
      <w:r w:rsidR="00566BC8">
        <w:rPr>
          <w:rFonts w:ascii="Arial" w:hAnsi="Arial" w:cs="Arial"/>
          <w:color w:val="464545"/>
          <w:sz w:val="21"/>
          <w:szCs w:val="21"/>
        </w:rPr>
        <w:t xml:space="preserve"> Esta asociación “profesional” se ha colado en los principales consejos consultivos de las administracion</w:t>
      </w:r>
      <w:r w:rsidR="00B3073D">
        <w:rPr>
          <w:rFonts w:ascii="Arial" w:hAnsi="Arial" w:cs="Arial"/>
          <w:color w:val="464545"/>
          <w:sz w:val="21"/>
          <w:szCs w:val="21"/>
        </w:rPr>
        <w:t>es (a veces representando directamente a las organizaciones empresariales) siempre defendiendo:</w:t>
      </w:r>
    </w:p>
    <w:p w14:paraId="19B25591" w14:textId="77777777" w:rsidR="00B3073D" w:rsidRDefault="00B3073D" w:rsidP="004C44C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69895166" w14:textId="77777777" w:rsidR="002C0B15" w:rsidRDefault="00B3073D" w:rsidP="00B3073D">
      <w:pPr>
        <w:pStyle w:val="NormalWeb"/>
        <w:numPr>
          <w:ilvl w:val="0"/>
          <w:numId w:val="8"/>
        </w:numPr>
        <w:shd w:val="clear" w:color="auto" w:fill="FFFFFF"/>
        <w:spacing w:before="0" w:beforeAutospacing="0" w:after="0" w:afterAutospacing="0" w:line="285" w:lineRule="atLeast"/>
        <w:jc w:val="both"/>
        <w:textAlignment w:val="baseline"/>
        <w:rPr>
          <w:rFonts w:ascii="Arial" w:hAnsi="Arial" w:cs="Arial"/>
          <w:color w:val="464545"/>
          <w:sz w:val="21"/>
          <w:szCs w:val="21"/>
        </w:rPr>
      </w:pPr>
      <w:r>
        <w:rPr>
          <w:rFonts w:ascii="Arial" w:hAnsi="Arial" w:cs="Arial"/>
          <w:color w:val="464545"/>
          <w:sz w:val="21"/>
          <w:szCs w:val="21"/>
        </w:rPr>
        <w:t>Que el agua es un bien comercial (indiferente a otros bienes)</w:t>
      </w:r>
    </w:p>
    <w:p w14:paraId="540498F6" w14:textId="77777777" w:rsidR="002C0B15" w:rsidRPr="00B3073D" w:rsidRDefault="00B3073D" w:rsidP="00B3073D">
      <w:pPr>
        <w:pStyle w:val="NormalWeb"/>
        <w:numPr>
          <w:ilvl w:val="0"/>
          <w:numId w:val="8"/>
        </w:numPr>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B3073D">
        <w:rPr>
          <w:rFonts w:ascii="Arial" w:hAnsi="Arial" w:cs="Arial"/>
          <w:color w:val="464545"/>
          <w:sz w:val="21"/>
          <w:szCs w:val="21"/>
        </w:rPr>
        <w:t>Que hay que brindar el negocio a través de cortes de suministro</w:t>
      </w:r>
      <w:r>
        <w:rPr>
          <w:rFonts w:ascii="Arial" w:hAnsi="Arial" w:cs="Arial"/>
          <w:color w:val="464545"/>
          <w:sz w:val="21"/>
          <w:szCs w:val="21"/>
        </w:rPr>
        <w:t xml:space="preserve"> y</w:t>
      </w:r>
      <w:r w:rsidRPr="00B3073D">
        <w:rPr>
          <w:rFonts w:ascii="Arial" w:hAnsi="Arial" w:cs="Arial"/>
          <w:color w:val="464545"/>
          <w:sz w:val="21"/>
          <w:szCs w:val="21"/>
        </w:rPr>
        <w:t xml:space="preserve"> a través del cobro como precio privado (y no como público)</w:t>
      </w:r>
    </w:p>
    <w:p w14:paraId="4F6CE637" w14:textId="2CE194AB" w:rsidR="00B3073D" w:rsidRDefault="00B3073D" w:rsidP="00B3073D">
      <w:pPr>
        <w:pStyle w:val="NormalWeb"/>
        <w:numPr>
          <w:ilvl w:val="0"/>
          <w:numId w:val="8"/>
        </w:numPr>
        <w:shd w:val="clear" w:color="auto" w:fill="FFFFFF"/>
        <w:spacing w:before="0" w:beforeAutospacing="0" w:after="0" w:afterAutospacing="0" w:line="285" w:lineRule="atLeast"/>
        <w:jc w:val="both"/>
        <w:textAlignment w:val="baseline"/>
        <w:rPr>
          <w:rFonts w:ascii="Arial" w:hAnsi="Arial" w:cs="Arial"/>
          <w:color w:val="464545"/>
          <w:sz w:val="21"/>
          <w:szCs w:val="21"/>
        </w:rPr>
      </w:pPr>
      <w:r>
        <w:rPr>
          <w:rFonts w:ascii="Arial" w:hAnsi="Arial" w:cs="Arial"/>
          <w:color w:val="464545"/>
          <w:sz w:val="21"/>
          <w:szCs w:val="21"/>
        </w:rPr>
        <w:t xml:space="preserve">Control de los datos de los suministros </w:t>
      </w:r>
      <w:r w:rsidR="008161C5">
        <w:rPr>
          <w:rFonts w:ascii="Arial" w:hAnsi="Arial" w:cs="Arial"/>
          <w:color w:val="464545"/>
          <w:sz w:val="21"/>
          <w:szCs w:val="21"/>
        </w:rPr>
        <w:t>(y negación de los impactos negativos de la privatización)</w:t>
      </w:r>
    </w:p>
    <w:p w14:paraId="1FC8A572" w14:textId="77777777" w:rsidR="00B3073D" w:rsidRDefault="00B3073D" w:rsidP="00B3073D">
      <w:pPr>
        <w:pStyle w:val="NormalWeb"/>
        <w:numPr>
          <w:ilvl w:val="0"/>
          <w:numId w:val="8"/>
        </w:numPr>
        <w:shd w:val="clear" w:color="auto" w:fill="FFFFFF"/>
        <w:spacing w:before="0" w:beforeAutospacing="0" w:after="0" w:afterAutospacing="0" w:line="285" w:lineRule="atLeast"/>
        <w:jc w:val="both"/>
        <w:textAlignment w:val="baseline"/>
        <w:rPr>
          <w:rFonts w:ascii="Arial" w:hAnsi="Arial" w:cs="Arial"/>
          <w:color w:val="464545"/>
          <w:sz w:val="21"/>
          <w:szCs w:val="21"/>
        </w:rPr>
      </w:pPr>
      <w:r>
        <w:rPr>
          <w:rFonts w:ascii="Arial" w:hAnsi="Arial" w:cs="Arial"/>
          <w:color w:val="464545"/>
          <w:sz w:val="21"/>
          <w:szCs w:val="21"/>
        </w:rPr>
        <w:t xml:space="preserve">El fomento de </w:t>
      </w:r>
      <w:proofErr w:type="spellStart"/>
      <w:r>
        <w:rPr>
          <w:rFonts w:ascii="Arial" w:hAnsi="Arial" w:cs="Arial"/>
          <w:color w:val="464545"/>
          <w:sz w:val="21"/>
          <w:szCs w:val="21"/>
        </w:rPr>
        <w:t>Partienariados</w:t>
      </w:r>
      <w:proofErr w:type="spellEnd"/>
      <w:r>
        <w:rPr>
          <w:rFonts w:ascii="Arial" w:hAnsi="Arial" w:cs="Arial"/>
          <w:color w:val="464545"/>
          <w:sz w:val="21"/>
          <w:szCs w:val="21"/>
        </w:rPr>
        <w:t xml:space="preserve"> Públicos Privados </w:t>
      </w:r>
    </w:p>
    <w:p w14:paraId="6F7FDB9B" w14:textId="77777777" w:rsidR="00B3073D" w:rsidRPr="004C44CD" w:rsidRDefault="00B3073D" w:rsidP="00B3073D">
      <w:pPr>
        <w:pStyle w:val="NormalWeb"/>
        <w:numPr>
          <w:ilvl w:val="0"/>
          <w:numId w:val="8"/>
        </w:numPr>
        <w:shd w:val="clear" w:color="auto" w:fill="FFFFFF"/>
        <w:spacing w:before="0" w:beforeAutospacing="0" w:after="0" w:afterAutospacing="0" w:line="285" w:lineRule="atLeast"/>
        <w:jc w:val="both"/>
        <w:textAlignment w:val="baseline"/>
        <w:rPr>
          <w:rFonts w:ascii="Arial" w:hAnsi="Arial" w:cs="Arial"/>
          <w:color w:val="464545"/>
          <w:sz w:val="21"/>
          <w:szCs w:val="21"/>
        </w:rPr>
      </w:pPr>
      <w:r>
        <w:rPr>
          <w:rFonts w:ascii="Arial" w:hAnsi="Arial" w:cs="Arial"/>
          <w:color w:val="464545"/>
          <w:sz w:val="21"/>
          <w:szCs w:val="21"/>
        </w:rPr>
        <w:t>El incremento constante del precio del agua</w:t>
      </w:r>
    </w:p>
    <w:p w14:paraId="1718B74E" w14:textId="77777777" w:rsidR="002C0B15" w:rsidRDefault="002C0B15" w:rsidP="004C44C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2A3CF7B1" w14:textId="6709A7A2" w:rsidR="00B3073D" w:rsidRDefault="00B3073D" w:rsidP="00B3073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B3073D">
        <w:rPr>
          <w:rFonts w:ascii="Arial" w:hAnsi="Arial" w:cs="Arial"/>
          <w:color w:val="464545"/>
          <w:sz w:val="21"/>
          <w:szCs w:val="21"/>
        </w:rPr>
        <w:t>Su poder es grande. La Federación Española de Municipios y Provincias (FEMP), entidad que integra a las entidades municipales y provinciales españolas, ha emitido</w:t>
      </w:r>
      <w:r w:rsidR="00DD195D">
        <w:rPr>
          <w:rFonts w:ascii="Arial" w:hAnsi="Arial" w:cs="Arial"/>
          <w:color w:val="464545"/>
          <w:sz w:val="21"/>
          <w:szCs w:val="21"/>
        </w:rPr>
        <w:t xml:space="preserve"> recientemente</w:t>
      </w:r>
      <w:r w:rsidRPr="00B3073D">
        <w:rPr>
          <w:rFonts w:ascii="Arial" w:hAnsi="Arial" w:cs="Arial"/>
          <w:color w:val="464545"/>
          <w:sz w:val="21"/>
          <w:szCs w:val="21"/>
        </w:rPr>
        <w:t xml:space="preserve"> un informe junto a la patronal de entidades gestoras de agua</w:t>
      </w:r>
      <w:r w:rsidR="00DD195D">
        <w:rPr>
          <w:rFonts w:ascii="Arial" w:hAnsi="Arial" w:cs="Arial"/>
          <w:color w:val="464545"/>
          <w:sz w:val="21"/>
          <w:szCs w:val="21"/>
        </w:rPr>
        <w:t xml:space="preserve"> (AEAS)</w:t>
      </w:r>
      <w:r w:rsidRPr="00B3073D">
        <w:rPr>
          <w:rFonts w:ascii="Arial" w:hAnsi="Arial" w:cs="Arial"/>
          <w:color w:val="464545"/>
          <w:sz w:val="21"/>
          <w:szCs w:val="21"/>
        </w:rPr>
        <w:t xml:space="preserve"> en el que recomienda cortar el suministro a las familias que se </w:t>
      </w:r>
      <w:proofErr w:type="spellStart"/>
      <w:r w:rsidRPr="00B3073D">
        <w:rPr>
          <w:rFonts w:ascii="Arial" w:hAnsi="Arial" w:cs="Arial"/>
          <w:color w:val="464545"/>
          <w:sz w:val="21"/>
          <w:szCs w:val="21"/>
        </w:rPr>
        <w:t>restrasen</w:t>
      </w:r>
      <w:proofErr w:type="spellEnd"/>
      <w:r w:rsidRPr="00B3073D">
        <w:rPr>
          <w:rFonts w:ascii="Arial" w:hAnsi="Arial" w:cs="Arial"/>
          <w:color w:val="464545"/>
          <w:sz w:val="21"/>
          <w:szCs w:val="21"/>
        </w:rPr>
        <w:t xml:space="preserve"> en el pago de la factura.</w:t>
      </w:r>
    </w:p>
    <w:p w14:paraId="7FF6F84B" w14:textId="77777777" w:rsidR="00B3073D" w:rsidRPr="00B3073D" w:rsidRDefault="00B3073D" w:rsidP="00B3073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40A061E3" w14:textId="77777777" w:rsidR="00B3073D" w:rsidRPr="00B3073D" w:rsidRDefault="00B3073D" w:rsidP="00B3073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B3073D">
        <w:rPr>
          <w:rFonts w:ascii="Arial" w:hAnsi="Arial" w:cs="Arial"/>
          <w:color w:val="464545"/>
          <w:sz w:val="21"/>
          <w:szCs w:val="21"/>
        </w:rPr>
        <w:t xml:space="preserve">Este documento implica un cambio en la gestión pública del agua potable. Hasta ahora los municipios regulaban el corte de suministro de agua implementando planes de ayuda </w:t>
      </w:r>
      <w:r w:rsidRPr="00B3073D">
        <w:rPr>
          <w:rFonts w:ascii="Arial" w:hAnsi="Arial" w:cs="Arial"/>
          <w:color w:val="464545"/>
          <w:sz w:val="21"/>
          <w:szCs w:val="21"/>
        </w:rPr>
        <w:lastRenderedPageBreak/>
        <w:t>social o incluso haciendo frente a la factura en el caso de necesidad, siguiendo las directrices de los servicios sociales.</w:t>
      </w:r>
    </w:p>
    <w:p w14:paraId="63D8190E" w14:textId="77777777" w:rsidR="00B3073D" w:rsidRDefault="00B3073D" w:rsidP="00B3073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744614E2" w14:textId="77777777" w:rsidR="00B3073D" w:rsidRPr="00B3073D" w:rsidRDefault="00B3073D" w:rsidP="00B3073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B3073D">
        <w:rPr>
          <w:rFonts w:ascii="Arial" w:hAnsi="Arial" w:cs="Arial"/>
          <w:color w:val="464545"/>
          <w:sz w:val="21"/>
          <w:szCs w:val="21"/>
        </w:rPr>
        <w:t>En la página 35 del informe, firmado junto a la Asociación Española de Abastecimiento de Agua y Saneamiento (AEAS), se indica claramente que “se recomienda que la entidad gestora siga los procedimientos o trámites, legales o regulados, previstos al efecto: – Deberá comunicar al Cliente, en la dirección de contactos indicada por éste por los medios apropiados y de forma diligente, los motivos y hechos que justifiquen la suspensión o corte de suministro, así como el plazo, que no podrá ser inferior 15 días para que el Cliente proceda a la subsanación de los motivos y hechos que lo motivan”.</w:t>
      </w:r>
    </w:p>
    <w:p w14:paraId="3F9C2A65" w14:textId="77777777" w:rsidR="009F64D6" w:rsidRDefault="009F64D6" w:rsidP="00B3073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65134E1D" w14:textId="77777777" w:rsidR="00B3073D" w:rsidRDefault="00B3073D" w:rsidP="00B3073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B3073D">
        <w:rPr>
          <w:rFonts w:ascii="Arial" w:hAnsi="Arial" w:cs="Arial"/>
          <w:color w:val="464545"/>
          <w:sz w:val="21"/>
          <w:szCs w:val="21"/>
        </w:rPr>
        <w:t>Además, el documento especifica los pasos a seguir “en el caso de suministro por falta de pago”. Estas normas establecen que “si en el plazo de 20 días de ser presentado el recibo a su cargo no es satisfecho por el Cliente, se iniciará el procedimiento de corte”. Un corte que sólo se paralizaría en caso de que el abonado presente una reclamación ante la entidad gestora.</w:t>
      </w:r>
    </w:p>
    <w:p w14:paraId="30A89E2E" w14:textId="77777777" w:rsidR="00B3073D" w:rsidRPr="00B3073D" w:rsidRDefault="00B3073D" w:rsidP="00B3073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4FC916EA" w14:textId="77777777" w:rsidR="00B3073D" w:rsidRPr="00B3073D" w:rsidRDefault="00B3073D" w:rsidP="00B3073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B3073D">
        <w:rPr>
          <w:rFonts w:ascii="Arial" w:hAnsi="Arial" w:cs="Arial"/>
          <w:color w:val="464545"/>
          <w:sz w:val="21"/>
          <w:szCs w:val="21"/>
        </w:rPr>
        <w:t>Para volver a tener derecho al acceso al agua habrá que pagar, y será la entidad gestora la que volverá a dar el servicio, “cobrándose los gastos ocasionados por la realización del corte y su restablecimiento”. Además, si no se abona la factura durante dos recibos consecutivos tras el corte del suministro, se dará por extinguido definitivamente el contrato.</w:t>
      </w:r>
    </w:p>
    <w:p w14:paraId="7080DE6E" w14:textId="77777777" w:rsidR="00A07ECA" w:rsidRDefault="00B3073D" w:rsidP="00B3073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B3073D">
        <w:rPr>
          <w:rFonts w:ascii="Arial" w:hAnsi="Arial" w:cs="Arial"/>
          <w:color w:val="464545"/>
          <w:sz w:val="21"/>
          <w:szCs w:val="21"/>
        </w:rPr>
        <w:t xml:space="preserve">En el documento, al que se puede acceder a través de la </w:t>
      </w:r>
      <w:hyperlink r:id="rId13" w:history="1">
        <w:r w:rsidRPr="00B3073D">
          <w:rPr>
            <w:rFonts w:ascii="Arial" w:hAnsi="Arial" w:cs="Arial"/>
            <w:color w:val="464545"/>
            <w:sz w:val="21"/>
            <w:szCs w:val="21"/>
          </w:rPr>
          <w:t>web</w:t>
        </w:r>
      </w:hyperlink>
      <w:r w:rsidRPr="00B3073D">
        <w:rPr>
          <w:rFonts w:ascii="Arial" w:hAnsi="Arial" w:cs="Arial"/>
          <w:color w:val="464545"/>
          <w:sz w:val="21"/>
          <w:szCs w:val="21"/>
        </w:rPr>
        <w:t xml:space="preserve"> con el título Recomendaciones técnicas para la Regulación del Servicio de Abastecimiento Urbano, cuenta con la participación de técnicos de la FEMP, de la Sociedad General de Aguas de Barcelona y varios ayuntamientos que tienen privatizado su servicio de gestión de agua potable.</w:t>
      </w:r>
    </w:p>
    <w:p w14:paraId="1AE2107C" w14:textId="77777777" w:rsid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6D9F1586" w14:textId="77777777" w:rsidR="00A07ECA" w:rsidRPr="00A07ECA" w:rsidRDefault="00A07ECA" w:rsidP="00B3073D">
      <w:pPr>
        <w:pStyle w:val="Prrafodelista"/>
        <w:widowControl w:val="0"/>
        <w:numPr>
          <w:ilvl w:val="0"/>
          <w:numId w:val="8"/>
        </w:numPr>
        <w:shd w:val="clear" w:color="auto" w:fill="FFFFFF"/>
        <w:autoSpaceDE w:val="0"/>
        <w:autoSpaceDN w:val="0"/>
        <w:adjustRightInd w:val="0"/>
        <w:spacing w:after="0" w:line="285" w:lineRule="atLeast"/>
        <w:jc w:val="both"/>
        <w:textAlignment w:val="baseline"/>
        <w:rPr>
          <w:rFonts w:ascii="Arial" w:hAnsi="Arial" w:cs="Arial"/>
          <w:color w:val="464545"/>
          <w:sz w:val="21"/>
          <w:szCs w:val="21"/>
        </w:rPr>
      </w:pPr>
      <w:r w:rsidRPr="00A07ECA">
        <w:rPr>
          <w:rFonts w:ascii="Arial Narrow" w:hAnsi="Arial Narrow" w:cs="Arial Narrow"/>
          <w:b/>
          <w:bCs/>
          <w:color w:val="4F81BD" w:themeColor="accent1"/>
          <w:sz w:val="32"/>
          <w:szCs w:val="32"/>
        </w:rPr>
        <w:t>Llamamiento de la sociedad civil a salirse de AEAS</w:t>
      </w:r>
    </w:p>
    <w:p w14:paraId="0B09A387" w14:textId="77777777" w:rsidR="00A07ECA" w:rsidRPr="002C0B15" w:rsidRDefault="00A07ECA" w:rsidP="00A07ECA">
      <w:pPr>
        <w:pStyle w:val="NormalWeb"/>
        <w:shd w:val="clear" w:color="auto" w:fill="FFFFFF"/>
        <w:spacing w:before="0" w:beforeAutospacing="0" w:after="0" w:afterAutospacing="0" w:line="285" w:lineRule="atLeast"/>
        <w:textAlignment w:val="baseline"/>
        <w:rPr>
          <w:rFonts w:ascii="Times" w:hAnsi="Times" w:cs="Times"/>
          <w:color w:val="4F81BD" w:themeColor="accent1"/>
          <w:sz w:val="28"/>
          <w:szCs w:val="28"/>
        </w:rPr>
      </w:pPr>
    </w:p>
    <w:p w14:paraId="0BD3309D" w14:textId="37486754" w:rsid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Pr>
          <w:rFonts w:ascii="Arial" w:hAnsi="Arial" w:cs="Arial"/>
          <w:color w:val="464545"/>
          <w:sz w:val="21"/>
          <w:szCs w:val="21"/>
        </w:rPr>
        <w:t>Además AEAS es parte de otras plataformas de presión a las instituciones europeas y otros organismos internacionales</w:t>
      </w:r>
      <w:r w:rsidR="003044C8">
        <w:rPr>
          <w:rFonts w:ascii="Arial" w:hAnsi="Arial" w:cs="Arial"/>
          <w:color w:val="464545"/>
          <w:sz w:val="21"/>
          <w:szCs w:val="21"/>
        </w:rPr>
        <w:t xml:space="preserve"> (</w:t>
      </w:r>
      <w:r w:rsidR="003044C8" w:rsidRPr="00A07ECA">
        <w:rPr>
          <w:rFonts w:ascii="Arial" w:hAnsi="Arial" w:cs="Arial"/>
          <w:color w:val="464545"/>
          <w:sz w:val="21"/>
          <w:szCs w:val="21"/>
        </w:rPr>
        <w:t>Consejo Mundial del Agua</w:t>
      </w:r>
      <w:r w:rsidR="003044C8">
        <w:rPr>
          <w:rFonts w:ascii="Arial" w:hAnsi="Arial" w:cs="Arial"/>
          <w:color w:val="464545"/>
          <w:sz w:val="21"/>
          <w:szCs w:val="21"/>
        </w:rPr>
        <w:t>)</w:t>
      </w:r>
      <w:r>
        <w:rPr>
          <w:rFonts w:ascii="Arial" w:hAnsi="Arial" w:cs="Arial"/>
          <w:color w:val="464545"/>
          <w:sz w:val="21"/>
          <w:szCs w:val="21"/>
        </w:rPr>
        <w:t>. Por ejemplo, en febrero del 2014</w:t>
      </w:r>
      <w:r w:rsidRPr="00A07ECA">
        <w:rPr>
          <w:rFonts w:ascii="Arial" w:hAnsi="Arial" w:cs="Arial"/>
          <w:color w:val="464545"/>
          <w:sz w:val="21"/>
          <w:szCs w:val="21"/>
        </w:rPr>
        <w:t xml:space="preserve"> el Parlamento Europeo debatía la primera Iniciativa Ciudadana Europea: “El Agua es un derecho humano”, que ha recogido 1,8 millones de firmas en 28 estados europeos. Una iniciativa que pide firmemente la garantizar el derecho humano al agua y al saneamiento así como que la gestión de agua no sea liberalizada.</w:t>
      </w:r>
    </w:p>
    <w:p w14:paraId="3FFC9DD9" w14:textId="77777777" w:rsidR="00A07ECA" w:rsidRP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59406B1E" w14:textId="649F2386" w:rsid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A07ECA">
        <w:rPr>
          <w:rFonts w:ascii="Arial" w:hAnsi="Arial" w:cs="Arial"/>
          <w:color w:val="464545"/>
          <w:sz w:val="21"/>
          <w:szCs w:val="21"/>
        </w:rPr>
        <w:t>EUREAU (</w:t>
      </w:r>
      <w:proofErr w:type="spellStart"/>
      <w:r w:rsidRPr="00A07ECA">
        <w:rPr>
          <w:rFonts w:ascii="Arial" w:hAnsi="Arial" w:cs="Arial"/>
          <w:color w:val="464545"/>
          <w:sz w:val="21"/>
          <w:szCs w:val="21"/>
        </w:rPr>
        <w:t>European</w:t>
      </w:r>
      <w:proofErr w:type="spellEnd"/>
      <w:r w:rsidRPr="00A07ECA">
        <w:rPr>
          <w:rFonts w:ascii="Arial" w:hAnsi="Arial" w:cs="Arial"/>
          <w:color w:val="464545"/>
          <w:sz w:val="21"/>
          <w:szCs w:val="21"/>
        </w:rPr>
        <w:t xml:space="preserve"> </w:t>
      </w:r>
      <w:proofErr w:type="spellStart"/>
      <w:r w:rsidRPr="00A07ECA">
        <w:rPr>
          <w:rFonts w:ascii="Arial" w:hAnsi="Arial" w:cs="Arial"/>
          <w:color w:val="464545"/>
          <w:sz w:val="21"/>
          <w:szCs w:val="21"/>
        </w:rPr>
        <w:t>Federation</w:t>
      </w:r>
      <w:proofErr w:type="spellEnd"/>
      <w:r w:rsidRPr="00A07ECA">
        <w:rPr>
          <w:rFonts w:ascii="Arial" w:hAnsi="Arial" w:cs="Arial"/>
          <w:color w:val="464545"/>
          <w:sz w:val="21"/>
          <w:szCs w:val="21"/>
        </w:rPr>
        <w:t xml:space="preserve"> of </w:t>
      </w:r>
      <w:proofErr w:type="spellStart"/>
      <w:r w:rsidRPr="00A07ECA">
        <w:rPr>
          <w:rFonts w:ascii="Arial" w:hAnsi="Arial" w:cs="Arial"/>
          <w:color w:val="464545"/>
          <w:sz w:val="21"/>
          <w:szCs w:val="21"/>
        </w:rPr>
        <w:t>National</w:t>
      </w:r>
      <w:proofErr w:type="spellEnd"/>
      <w:r w:rsidRPr="00A07ECA">
        <w:rPr>
          <w:rFonts w:ascii="Arial" w:hAnsi="Arial" w:cs="Arial"/>
          <w:color w:val="464545"/>
          <w:sz w:val="21"/>
          <w:szCs w:val="21"/>
        </w:rPr>
        <w:t xml:space="preserve"> </w:t>
      </w:r>
      <w:proofErr w:type="spellStart"/>
      <w:r w:rsidRPr="00A07ECA">
        <w:rPr>
          <w:rFonts w:ascii="Arial" w:hAnsi="Arial" w:cs="Arial"/>
          <w:color w:val="464545"/>
          <w:sz w:val="21"/>
          <w:szCs w:val="21"/>
        </w:rPr>
        <w:t>Associations</w:t>
      </w:r>
      <w:proofErr w:type="spellEnd"/>
      <w:r w:rsidRPr="00A07ECA">
        <w:rPr>
          <w:rFonts w:ascii="Arial" w:hAnsi="Arial" w:cs="Arial"/>
          <w:color w:val="464545"/>
          <w:sz w:val="21"/>
          <w:szCs w:val="21"/>
        </w:rPr>
        <w:t xml:space="preserve"> of </w:t>
      </w:r>
      <w:proofErr w:type="spellStart"/>
      <w:r w:rsidRPr="00A07ECA">
        <w:rPr>
          <w:rFonts w:ascii="Arial" w:hAnsi="Arial" w:cs="Arial"/>
          <w:color w:val="464545"/>
          <w:sz w:val="21"/>
          <w:szCs w:val="21"/>
        </w:rPr>
        <w:t>Water</w:t>
      </w:r>
      <w:proofErr w:type="spellEnd"/>
      <w:r w:rsidRPr="00A07ECA">
        <w:rPr>
          <w:rFonts w:ascii="Arial" w:hAnsi="Arial" w:cs="Arial"/>
          <w:color w:val="464545"/>
          <w:sz w:val="21"/>
          <w:szCs w:val="21"/>
        </w:rPr>
        <w:t xml:space="preserve"> </w:t>
      </w:r>
      <w:proofErr w:type="spellStart"/>
      <w:r w:rsidRPr="00A07ECA">
        <w:rPr>
          <w:rFonts w:ascii="Arial" w:hAnsi="Arial" w:cs="Arial"/>
          <w:color w:val="464545"/>
          <w:sz w:val="21"/>
          <w:szCs w:val="21"/>
        </w:rPr>
        <w:t>Services</w:t>
      </w:r>
      <w:proofErr w:type="spellEnd"/>
      <w:r w:rsidRPr="00A07ECA">
        <w:rPr>
          <w:rFonts w:ascii="Arial" w:hAnsi="Arial" w:cs="Arial"/>
          <w:color w:val="464545"/>
          <w:sz w:val="21"/>
          <w:szCs w:val="21"/>
        </w:rPr>
        <w:t>), apoyada por AEAS (Asociación Española de Abastecim</w:t>
      </w:r>
      <w:r w:rsidR="00AF6EF5">
        <w:rPr>
          <w:rFonts w:ascii="Arial" w:hAnsi="Arial" w:cs="Arial"/>
          <w:color w:val="464545"/>
          <w:sz w:val="21"/>
          <w:szCs w:val="21"/>
        </w:rPr>
        <w:t>ientos de Agua y Saneamiento) escribió</w:t>
      </w:r>
      <w:r w:rsidRPr="00A07ECA">
        <w:rPr>
          <w:rFonts w:ascii="Arial" w:hAnsi="Arial" w:cs="Arial"/>
          <w:color w:val="464545"/>
          <w:sz w:val="21"/>
          <w:szCs w:val="21"/>
        </w:rPr>
        <w:t xml:space="preserve"> una declarac</w:t>
      </w:r>
      <w:r w:rsidR="00AF6EF5">
        <w:rPr>
          <w:rFonts w:ascii="Arial" w:hAnsi="Arial" w:cs="Arial"/>
          <w:color w:val="464545"/>
          <w:sz w:val="21"/>
          <w:szCs w:val="21"/>
        </w:rPr>
        <w:t>ión en la que, una vez más, puso</w:t>
      </w:r>
      <w:r w:rsidRPr="00A07ECA">
        <w:rPr>
          <w:rFonts w:ascii="Arial" w:hAnsi="Arial" w:cs="Arial"/>
          <w:color w:val="464545"/>
          <w:sz w:val="21"/>
          <w:szCs w:val="21"/>
        </w:rPr>
        <w:t xml:space="preserve"> de manifiesto la hegemonía que el sector privado tiene sobre ambas instituciones y su interés en erigirse falsamente como los “únicos” representes del sector público y privado.</w:t>
      </w:r>
    </w:p>
    <w:p w14:paraId="175A3D36" w14:textId="77777777" w:rsidR="00A07ECA" w:rsidRP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7BEAF5E3" w14:textId="1EC40229" w:rsidR="00A07ECA" w:rsidRP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A07ECA">
        <w:rPr>
          <w:rFonts w:ascii="Arial" w:hAnsi="Arial" w:cs="Arial"/>
          <w:color w:val="464545"/>
          <w:sz w:val="21"/>
          <w:szCs w:val="21"/>
        </w:rPr>
        <w:t>Bá</w:t>
      </w:r>
      <w:r w:rsidR="00AF6EF5">
        <w:rPr>
          <w:rFonts w:ascii="Arial" w:hAnsi="Arial" w:cs="Arial"/>
          <w:color w:val="464545"/>
          <w:sz w:val="21"/>
          <w:szCs w:val="21"/>
        </w:rPr>
        <w:t>sicamente su comunicado pretendía</w:t>
      </w:r>
      <w:r w:rsidRPr="00A07ECA">
        <w:rPr>
          <w:rFonts w:ascii="Arial" w:hAnsi="Arial" w:cs="Arial"/>
          <w:color w:val="464545"/>
          <w:sz w:val="21"/>
          <w:szCs w:val="21"/>
        </w:rPr>
        <w:t xml:space="preserve"> defender el sector privado del agua en Europa, que reconocen minoritario, y desmentir que la liberación de los servicios de agua comporte </w:t>
      </w:r>
      <w:r w:rsidRPr="00A07ECA">
        <w:rPr>
          <w:rFonts w:ascii="Arial" w:hAnsi="Arial" w:cs="Arial"/>
          <w:color w:val="464545"/>
          <w:sz w:val="21"/>
          <w:szCs w:val="21"/>
        </w:rPr>
        <w:lastRenderedPageBreak/>
        <w:t>subidas de tarifa, a la vez que aboga por alcanzar un nivel de tarifas adecuado para poder hacer inversiones, es decir, subirlas.</w:t>
      </w:r>
    </w:p>
    <w:p w14:paraId="7FE80B49" w14:textId="77777777" w:rsid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0405D93F" w14:textId="0E58BE5C" w:rsidR="00A07ECA" w:rsidRDefault="00AF6EF5"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Pr>
          <w:rFonts w:ascii="Arial" w:hAnsi="Arial" w:cs="Arial"/>
          <w:color w:val="464545"/>
          <w:sz w:val="21"/>
          <w:szCs w:val="21"/>
        </w:rPr>
        <w:t xml:space="preserve">Desde los movimientos sociales se recomendó a EUREAU que leyera </w:t>
      </w:r>
      <w:r w:rsidR="00A07ECA" w:rsidRPr="00A07ECA">
        <w:rPr>
          <w:rFonts w:ascii="Arial" w:hAnsi="Arial" w:cs="Arial"/>
          <w:color w:val="464545"/>
          <w:sz w:val="21"/>
          <w:szCs w:val="21"/>
        </w:rPr>
        <w:t xml:space="preserve">el informe “Salida de operadores privados internacionales de agua en América Latina” del Banco Interamericano de Desarrollo, organismo que auspició las privatizaciones del agua en América Latina, que nos cuenta que el fracaso masivo de la privatización del agua en el continente fue provocado principalmente por incumplimiento en las inversiones acordadas por el sector privado y un fuerte rechazo social a unas subidas de tarifas abusivas, citamos textualmente las conclusiones de dicho informe: “Tampoco se puede pasar por alto cierta incompetencia de algunos operadores, que con un manejo político y técnico deficiente, o con comportamientos directamente oportunistas, intentaron obtener rentas mediante el incremento desproporcionado de las tarifas, o promovieron continuas renegociaciones de contrato sin que existiera la base de apoyo político que permitiera sostener el impacto social negativo que ello causó”. Por cierto, sobre las inversiones privadas le recomendamos leer el informe “Espejismo en el agua. El fracaso de las inversiones privadas en servicios de agua de países en desarrollo” de la </w:t>
      </w:r>
      <w:proofErr w:type="spellStart"/>
      <w:r w:rsidR="00A07ECA" w:rsidRPr="00A07ECA">
        <w:rPr>
          <w:rFonts w:ascii="Arial" w:hAnsi="Arial" w:cs="Arial"/>
          <w:color w:val="464545"/>
          <w:sz w:val="21"/>
          <w:szCs w:val="21"/>
        </w:rPr>
        <w:t>Public</w:t>
      </w:r>
      <w:proofErr w:type="spellEnd"/>
      <w:r w:rsidR="00A07ECA" w:rsidRPr="00A07ECA">
        <w:rPr>
          <w:rFonts w:ascii="Arial" w:hAnsi="Arial" w:cs="Arial"/>
          <w:color w:val="464545"/>
          <w:sz w:val="21"/>
          <w:szCs w:val="21"/>
        </w:rPr>
        <w:t xml:space="preserve"> </w:t>
      </w:r>
      <w:proofErr w:type="spellStart"/>
      <w:r w:rsidR="00A07ECA" w:rsidRPr="00A07ECA">
        <w:rPr>
          <w:rFonts w:ascii="Arial" w:hAnsi="Arial" w:cs="Arial"/>
          <w:color w:val="464545"/>
          <w:sz w:val="21"/>
          <w:szCs w:val="21"/>
        </w:rPr>
        <w:t>Services</w:t>
      </w:r>
      <w:proofErr w:type="spellEnd"/>
      <w:r w:rsidR="00A07ECA" w:rsidRPr="00A07ECA">
        <w:rPr>
          <w:rFonts w:ascii="Arial" w:hAnsi="Arial" w:cs="Arial"/>
          <w:color w:val="464545"/>
          <w:sz w:val="21"/>
          <w:szCs w:val="21"/>
        </w:rPr>
        <w:t xml:space="preserve"> Internacional </w:t>
      </w:r>
      <w:proofErr w:type="spellStart"/>
      <w:r w:rsidR="00A07ECA" w:rsidRPr="00A07ECA">
        <w:rPr>
          <w:rFonts w:ascii="Arial" w:hAnsi="Arial" w:cs="Arial"/>
          <w:color w:val="464545"/>
          <w:sz w:val="21"/>
          <w:szCs w:val="21"/>
        </w:rPr>
        <w:t>Research</w:t>
      </w:r>
      <w:proofErr w:type="spellEnd"/>
      <w:r w:rsidR="00A07ECA" w:rsidRPr="00A07ECA">
        <w:rPr>
          <w:rFonts w:ascii="Arial" w:hAnsi="Arial" w:cs="Arial"/>
          <w:color w:val="464545"/>
          <w:sz w:val="21"/>
          <w:szCs w:val="21"/>
        </w:rPr>
        <w:t xml:space="preserve"> </w:t>
      </w:r>
      <w:proofErr w:type="spellStart"/>
      <w:r w:rsidR="00A07ECA" w:rsidRPr="00A07ECA">
        <w:rPr>
          <w:rFonts w:ascii="Arial" w:hAnsi="Arial" w:cs="Arial"/>
          <w:color w:val="464545"/>
          <w:sz w:val="21"/>
          <w:szCs w:val="21"/>
        </w:rPr>
        <w:t>Unit</w:t>
      </w:r>
      <w:proofErr w:type="spellEnd"/>
      <w:r w:rsidR="00A07ECA" w:rsidRPr="00A07ECA">
        <w:rPr>
          <w:rFonts w:ascii="Arial" w:hAnsi="Arial" w:cs="Arial"/>
          <w:color w:val="464545"/>
          <w:sz w:val="21"/>
          <w:szCs w:val="21"/>
        </w:rPr>
        <w:t xml:space="preserve"> donde queda demostrado que los operadores privados no son una fuente de inversión nueva sino que acuden a las mismas fuentes de financiación que el sector público (el excedente que produce el suministro de agua, la ayuda del gobierno nacional o de gobiernos extranjeros, préstamos de bancos de desarrollo y préstamos y obligaciones de bancos comerciales).</w:t>
      </w:r>
    </w:p>
    <w:p w14:paraId="6F6C04C0" w14:textId="77777777" w:rsidR="00A07ECA" w:rsidRP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1DFF22CD" w14:textId="77777777" w:rsid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A07ECA">
        <w:rPr>
          <w:rFonts w:ascii="Arial" w:hAnsi="Arial" w:cs="Arial"/>
          <w:color w:val="464545"/>
          <w:sz w:val="21"/>
          <w:szCs w:val="21"/>
        </w:rPr>
        <w:t>Este documento también nos brinda un interesante dato complementario: el sector privado sólo había realizado, en los 9 años que se estudian, el 0,3% de las nuevas conexiones necesarias para alcanzar los Objetivos de Desarrollo Milenio.</w:t>
      </w:r>
    </w:p>
    <w:p w14:paraId="5FE6DF6C" w14:textId="77777777" w:rsidR="00A07ECA" w:rsidRP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469E642A" w14:textId="77777777" w:rsidR="00EC6831" w:rsidRDefault="00EC6831" w:rsidP="00DD195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45758084" w14:textId="77777777" w:rsidR="00EC6831" w:rsidRDefault="00EC6831" w:rsidP="00DD195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47D018F3" w14:textId="280F404B" w:rsidR="00EC6831" w:rsidRDefault="00EC6831" w:rsidP="00DD195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Pr>
          <w:rFonts w:ascii="Arial" w:hAnsi="Arial" w:cs="Arial"/>
          <w:noProof/>
          <w:color w:val="464545"/>
          <w:sz w:val="21"/>
          <w:szCs w:val="21"/>
        </w:rPr>
        <w:lastRenderedPageBreak/>
        <w:drawing>
          <wp:inline distT="0" distB="0" distL="0" distR="0" wp14:anchorId="4A781CB3" wp14:editId="144E1FDC">
            <wp:extent cx="5399024" cy="3374390"/>
            <wp:effectExtent l="0" t="0" r="11430" b="381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99279" cy="3374549"/>
                    </a:xfrm>
                    <a:prstGeom prst="rect">
                      <a:avLst/>
                    </a:prstGeom>
                    <a:noFill/>
                    <a:ln>
                      <a:noFill/>
                    </a:ln>
                  </pic:spPr>
                </pic:pic>
              </a:graphicData>
            </a:graphic>
          </wp:inline>
        </w:drawing>
      </w:r>
    </w:p>
    <w:p w14:paraId="155A09AE" w14:textId="77777777" w:rsidR="00EC6831" w:rsidRDefault="00EC6831" w:rsidP="00DD195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3A32252A" w14:textId="77777777" w:rsidR="00EC6831" w:rsidRDefault="00EC6831" w:rsidP="00DD195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6CF87649" w14:textId="1D0C4FB8" w:rsidR="00A07ECA" w:rsidRDefault="00A07ECA" w:rsidP="00DD195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A07ECA">
        <w:rPr>
          <w:rFonts w:ascii="Arial" w:hAnsi="Arial" w:cs="Arial"/>
          <w:color w:val="464545"/>
          <w:sz w:val="21"/>
          <w:szCs w:val="21"/>
        </w:rPr>
        <w:t xml:space="preserve">Si analizamos la situación en Europa no sorprende mucho leer que </w:t>
      </w:r>
      <w:r w:rsidR="00EC6831" w:rsidRPr="00A07ECA">
        <w:rPr>
          <w:rFonts w:ascii="Arial" w:hAnsi="Arial" w:cs="Arial"/>
          <w:color w:val="464545"/>
          <w:sz w:val="21"/>
          <w:szCs w:val="21"/>
        </w:rPr>
        <w:t xml:space="preserve">EUREAU </w:t>
      </w:r>
      <w:r w:rsidRPr="00A07ECA">
        <w:rPr>
          <w:rFonts w:ascii="Arial" w:hAnsi="Arial" w:cs="Arial"/>
          <w:color w:val="464545"/>
          <w:sz w:val="21"/>
          <w:szCs w:val="21"/>
        </w:rPr>
        <w:t xml:space="preserve">defienda que es competencia de los Estados Miembros organizar los servicios de agua de acuerdo a las disposiciones pertinentes del TFEU (Tratado de Funcionamiento de la Unión Europea) y no denuncia la intromisión de la “Troika”, el Banco Central Europeo (BCE), el Fondo Monetario Internacional (FMI) y la Comisión Europea (CE), en las condicionalidades impuestas en el rescate de Grecia (privatización de la gestión de agua en Atenas y Tesalónica) y Portugal (privatización de Aguas de Portugal). O no denuncie la carta que Mario </w:t>
      </w:r>
      <w:proofErr w:type="spellStart"/>
      <w:r w:rsidRPr="00A07ECA">
        <w:rPr>
          <w:rFonts w:ascii="Arial" w:hAnsi="Arial" w:cs="Arial"/>
          <w:color w:val="464545"/>
          <w:sz w:val="21"/>
          <w:szCs w:val="21"/>
        </w:rPr>
        <w:t>Draghi</w:t>
      </w:r>
      <w:proofErr w:type="spellEnd"/>
      <w:r w:rsidRPr="00A07ECA">
        <w:rPr>
          <w:rFonts w:ascii="Arial" w:hAnsi="Arial" w:cs="Arial"/>
          <w:color w:val="464545"/>
          <w:sz w:val="21"/>
          <w:szCs w:val="21"/>
        </w:rPr>
        <w:t xml:space="preserve"> i Jean-Claude Trichet mandaron a Monti en agosto 2011 pidiendo que no hiciera efectivo referéndum constitucional promovido y ganado por la sociedad civil en contra la gestión privada del agua unas semanas antes. </w:t>
      </w:r>
    </w:p>
    <w:p w14:paraId="12DEB88C" w14:textId="77777777" w:rsidR="00A07ECA" w:rsidRP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055A873D" w14:textId="77777777" w:rsidR="00A07ECA" w:rsidRP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A07ECA">
        <w:rPr>
          <w:rFonts w:ascii="Arial" w:hAnsi="Arial" w:cs="Arial"/>
          <w:color w:val="464545"/>
          <w:sz w:val="21"/>
          <w:szCs w:val="21"/>
        </w:rPr>
        <w:t xml:space="preserve">Cabe añadir que el proceso de privatización forzada en Grecia ha conllevado subidas del recibo del agua del 300%, en Portugal un estudio de la </w:t>
      </w:r>
      <w:proofErr w:type="spellStart"/>
      <w:r w:rsidRPr="00A07ECA">
        <w:rPr>
          <w:rFonts w:ascii="Arial" w:hAnsi="Arial" w:cs="Arial"/>
          <w:color w:val="464545"/>
          <w:sz w:val="21"/>
          <w:szCs w:val="21"/>
        </w:rPr>
        <w:t>Associação</w:t>
      </w:r>
      <w:proofErr w:type="spellEnd"/>
      <w:r w:rsidRPr="00A07ECA">
        <w:rPr>
          <w:rFonts w:ascii="Arial" w:hAnsi="Arial" w:cs="Arial"/>
          <w:color w:val="464545"/>
          <w:sz w:val="21"/>
          <w:szCs w:val="21"/>
        </w:rPr>
        <w:t xml:space="preserve"> de Empresas para o Sector do Ambiente concluye que los ciudadano pagan un 30% más cara el agua bajo el sector privado. En Francia podemos recordar que Paris al </w:t>
      </w:r>
      <w:proofErr w:type="spellStart"/>
      <w:r w:rsidRPr="00A07ECA">
        <w:rPr>
          <w:rFonts w:ascii="Arial" w:hAnsi="Arial" w:cs="Arial"/>
          <w:color w:val="464545"/>
          <w:sz w:val="21"/>
          <w:szCs w:val="21"/>
        </w:rPr>
        <w:t>remunicipalizar</w:t>
      </w:r>
      <w:proofErr w:type="spellEnd"/>
      <w:r w:rsidRPr="00A07ECA">
        <w:rPr>
          <w:rFonts w:ascii="Arial" w:hAnsi="Arial" w:cs="Arial"/>
          <w:color w:val="464545"/>
          <w:sz w:val="21"/>
          <w:szCs w:val="21"/>
        </w:rPr>
        <w:t xml:space="preserve"> la gestión del agua consiguió bajar un 8% la tarifa y ahorrar 35 M€. También podemos citar el informe de 2006 del Programas de las Naciones Unidas para el Desarrollo - PNUD “Más allá de la escasez: poder, pobreza y crisis mundial del agua” donde nos expone sin tapujos que “A precio por unidad, el agua de un servicio público es con diferencia la opción de menor costo” y nos complementa con la siguiente reflexión: “La preocupación de que el agua se transforme en una mercancía ha sido una poderosa reacción a la privatización y, en sentido más general, a la comercialización de las redes de abastecimiento. A cierta es escala, la preocupación se justifica. Como fuente de vida, el agua no se debería tratar como una mercancía”.</w:t>
      </w:r>
    </w:p>
    <w:p w14:paraId="4459E743" w14:textId="77777777" w:rsid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1D7931FD" w14:textId="77777777" w:rsidR="00DD195D"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A07ECA">
        <w:rPr>
          <w:rFonts w:ascii="Arial" w:hAnsi="Arial" w:cs="Arial"/>
          <w:color w:val="464545"/>
          <w:sz w:val="21"/>
          <w:szCs w:val="21"/>
        </w:rPr>
        <w:lastRenderedPageBreak/>
        <w:t xml:space="preserve">El comunicado aún es más sorprendente cuando EUREAU afirma a su vez que “reconoce las difíciles circunstancia a las que se enfrentan muchos ciudadanos europeos y apoya las diferentes iniciativas para garantizar que el agua sea asequible a todos los consumidores”. </w:t>
      </w:r>
    </w:p>
    <w:p w14:paraId="2DA8180D" w14:textId="77777777" w:rsidR="00DD195D" w:rsidRDefault="00DD195D"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4809C297" w14:textId="4D7F7493" w:rsidR="00A07ECA" w:rsidRP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A07ECA">
        <w:rPr>
          <w:rFonts w:ascii="Arial" w:hAnsi="Arial" w:cs="Arial"/>
          <w:color w:val="464545"/>
          <w:sz w:val="21"/>
          <w:szCs w:val="21"/>
        </w:rPr>
        <w:t xml:space="preserve">No hace falta que le contemos a su socio español, AEAS, el crecimiento exponencial de los cortes de agua en España y la incapacidad del oligopolio del agua de </w:t>
      </w:r>
      <w:proofErr w:type="spellStart"/>
      <w:r w:rsidRPr="00A07ECA">
        <w:rPr>
          <w:rFonts w:ascii="Arial" w:hAnsi="Arial" w:cs="Arial"/>
          <w:color w:val="464545"/>
          <w:sz w:val="21"/>
          <w:szCs w:val="21"/>
        </w:rPr>
        <w:t>Aqualia</w:t>
      </w:r>
      <w:proofErr w:type="spellEnd"/>
      <w:r w:rsidRPr="00A07ECA">
        <w:rPr>
          <w:rFonts w:ascii="Arial" w:hAnsi="Arial" w:cs="Arial"/>
          <w:color w:val="464545"/>
          <w:sz w:val="21"/>
          <w:szCs w:val="21"/>
        </w:rPr>
        <w:t xml:space="preserve"> y Suez para garantizar su asequibilidad, sólo en la ciudad de Barcelona se produjeron 30.000 cortes de agua y en la ciudad de Málaga se abrieron casi 41.000 expedientes en 2013.</w:t>
      </w:r>
    </w:p>
    <w:p w14:paraId="45EE7F00" w14:textId="77777777" w:rsidR="005C2EE4" w:rsidRDefault="005C2EE4"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397AFF1C" w14:textId="77777777" w:rsidR="00A07ECA" w:rsidRP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A07ECA">
        <w:rPr>
          <w:rFonts w:ascii="Arial" w:hAnsi="Arial" w:cs="Arial"/>
          <w:color w:val="464545"/>
          <w:sz w:val="21"/>
          <w:szCs w:val="21"/>
        </w:rPr>
        <w:t>Por otro lado, echamos en falta que EUREAU no nos recuerde uno de los primeros éxitos que ya ha cosechado esta Iniciativa Ciudadana Europea, como fue la no inclusión del agua en la directiva europea de concesiones, tal y como querían sus socios privados. El propio comisario europeo de Mercado Interior y Servicios, Michel Barnier, admitió que había influido la primera propuesta ciudadana europea, y entendía “que los ciudadanos se enfaden y decepcionen cuando les dicen que sus servicios de agua pueden privatizarse contra su voluntad. Me sentiría igual si existiera este riesgo”. “Es nuestro deber tener en cuenta las preocupaciones expresadas por tantos ciudadanos”, añadió.</w:t>
      </w:r>
    </w:p>
    <w:p w14:paraId="3E99B05C" w14:textId="77777777" w:rsid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290F956F" w14:textId="77777777" w:rsidR="00A07ECA" w:rsidRP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A07ECA">
        <w:rPr>
          <w:rFonts w:ascii="Arial" w:hAnsi="Arial" w:cs="Arial"/>
          <w:color w:val="464545"/>
          <w:sz w:val="21"/>
          <w:szCs w:val="21"/>
        </w:rPr>
        <w:t xml:space="preserve">Y finalmente nos sorprende enormemente que nos pretendan hacer creer que el sector privado del agua esté de acuerdo con el Derecho humano al agua y al saneamiento. Desde el primero de los </w:t>
      </w:r>
      <w:r w:rsidRPr="00EC6831">
        <w:rPr>
          <w:rFonts w:ascii="Arial" w:hAnsi="Arial" w:cs="Arial"/>
          <w:color w:val="4F81BD" w:themeColor="accent1"/>
          <w:sz w:val="21"/>
          <w:szCs w:val="21"/>
        </w:rPr>
        <w:t>Foros Mundiales por el Agua</w:t>
      </w:r>
      <w:r w:rsidRPr="00A07ECA">
        <w:rPr>
          <w:rFonts w:ascii="Arial" w:hAnsi="Arial" w:cs="Arial"/>
          <w:color w:val="464545"/>
          <w:sz w:val="21"/>
          <w:szCs w:val="21"/>
        </w:rPr>
        <w:t xml:space="preserve"> organizados por el </w:t>
      </w:r>
      <w:r w:rsidRPr="00EC6831">
        <w:rPr>
          <w:rFonts w:ascii="Arial" w:hAnsi="Arial" w:cs="Arial"/>
          <w:color w:val="4F81BD" w:themeColor="accent1"/>
          <w:sz w:val="21"/>
          <w:szCs w:val="21"/>
        </w:rPr>
        <w:t>Consejo Mundial del Agua</w:t>
      </w:r>
      <w:r w:rsidRPr="00A07ECA">
        <w:rPr>
          <w:rFonts w:ascii="Arial" w:hAnsi="Arial" w:cs="Arial"/>
          <w:color w:val="464545"/>
          <w:sz w:val="21"/>
          <w:szCs w:val="21"/>
        </w:rPr>
        <w:t xml:space="preserve"> (otro espacio cooptado por las grandes corporaciones del agua) ha habido una oposición frontal por parte del sector privado a dicho reconocimiento. Sólo fue mediante las movilizaciones ciudadanas y los Foros alternativos que se consiguió que en Méjico 2006, 4 países (Uruguay, Venezuela, Bolivia y Cuba) firmasen una declaración complementaria donde sí reconocían el derecho humano al agua. En Turquía 2009, la sociedad civil conseguimos que fueran 25 los países que realizaron una declaración propia al respeto, y no fue hasta el Foro Mundial del Agua de Marsella 2012, una vez la Asamblea General de Naciones Unidas ya había aprobado el derecho humano al agua y al saneamiento que por primera vez se recogió en la Declaración ministerial oficial. Por mucho que el sector privado cambie ahora su discurso, pues no les queda otra, nunca serán creíbles, pues llevan décadas trabajando en su contra.</w:t>
      </w:r>
    </w:p>
    <w:p w14:paraId="55E49F43" w14:textId="77777777" w:rsid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3EBEA24F" w14:textId="77777777" w:rsidR="00A07ECA" w:rsidRP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A07ECA">
        <w:rPr>
          <w:rFonts w:ascii="Arial" w:hAnsi="Arial" w:cs="Arial"/>
          <w:color w:val="464545"/>
          <w:sz w:val="21"/>
          <w:szCs w:val="21"/>
        </w:rPr>
        <w:t>En lo único que estamos de acuerdo es en la necesidad y urgencia de tener un regulador fuerte, organismo que, por cierto, va claramente en contra de los principios de todo sector liberal. Si hablamos, complementariamente de rendición de cuentas y participación, creo que el sector privado tampoco tiene demasiado interés. La propia Relatora lo recogía así en 2013 “la prestación de servicios por operadores privados también puede resultar preocupante en lo que respecta a otros principios y normas importantes de derechos humanos, como los principios de participación y rendición de cuentas”.</w:t>
      </w:r>
    </w:p>
    <w:p w14:paraId="326589CA" w14:textId="77777777" w:rsidR="00A07ECA" w:rsidRDefault="00A07ECA"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7C63E318" w14:textId="37919B54" w:rsidR="009F64D6" w:rsidRDefault="00943724" w:rsidP="00A07ECA">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Pr>
          <w:rFonts w:ascii="Arial" w:hAnsi="Arial" w:cs="Arial"/>
          <w:color w:val="464545"/>
          <w:sz w:val="21"/>
          <w:szCs w:val="21"/>
        </w:rPr>
        <w:t>Después de todo lo expuesto la sociedad civil</w:t>
      </w:r>
      <w:r>
        <w:rPr>
          <w:rStyle w:val="Refdenotaalpie"/>
          <w:rFonts w:ascii="Arial" w:hAnsi="Arial" w:cs="Arial"/>
          <w:color w:val="464545"/>
          <w:sz w:val="21"/>
          <w:szCs w:val="21"/>
        </w:rPr>
        <w:footnoteReference w:id="3"/>
      </w:r>
      <w:r>
        <w:rPr>
          <w:rFonts w:ascii="Arial" w:hAnsi="Arial" w:cs="Arial"/>
          <w:color w:val="464545"/>
          <w:sz w:val="21"/>
          <w:szCs w:val="21"/>
        </w:rPr>
        <w:t xml:space="preserve"> hizo </w:t>
      </w:r>
      <w:r w:rsidR="00A07ECA" w:rsidRPr="00A07ECA">
        <w:rPr>
          <w:rFonts w:ascii="Arial" w:hAnsi="Arial" w:cs="Arial"/>
          <w:color w:val="464545"/>
          <w:sz w:val="21"/>
          <w:szCs w:val="21"/>
        </w:rPr>
        <w:t xml:space="preserve">un llamamiento a todos los operadores públicos que forman parte de EUREAU y AEAS (y sus filiales regionales ASA y ASAC) a </w:t>
      </w:r>
      <w:r w:rsidR="00A07ECA" w:rsidRPr="00A07ECA">
        <w:rPr>
          <w:rFonts w:ascii="Arial" w:hAnsi="Arial" w:cs="Arial"/>
          <w:color w:val="464545"/>
          <w:sz w:val="21"/>
          <w:szCs w:val="21"/>
        </w:rPr>
        <w:lastRenderedPageBreak/>
        <w:t>salir urgentemente de estos organismos pues difícilmente verán defendido el Interés General, o representadas sus funciones públicas y vocación de servicio, en definitiva sus valores, unos valores que si les acercaran a las persones, a la Iniciativa Ciudadana del Agua.</w:t>
      </w:r>
    </w:p>
    <w:p w14:paraId="1F0C1252" w14:textId="77777777" w:rsidR="009F64D6" w:rsidRDefault="009F64D6" w:rsidP="00B3073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15C84E4E" w14:textId="13D0671C" w:rsidR="00B3073D" w:rsidRDefault="00DD195D" w:rsidP="00B3073D">
      <w:pPr>
        <w:pStyle w:val="NormalWeb"/>
        <w:shd w:val="clear" w:color="auto" w:fill="FFFFFF"/>
        <w:spacing w:before="0" w:beforeAutospacing="0" w:after="0" w:afterAutospacing="0" w:line="285" w:lineRule="atLeast"/>
        <w:jc w:val="both"/>
        <w:textAlignment w:val="baseline"/>
        <w:rPr>
          <w:rFonts w:ascii="Arial" w:hAnsi="Arial" w:cs="Arial"/>
          <w:iCs/>
          <w:color w:val="464545"/>
          <w:sz w:val="21"/>
          <w:szCs w:val="21"/>
        </w:rPr>
      </w:pPr>
      <w:r>
        <w:rPr>
          <w:rFonts w:ascii="Arial" w:hAnsi="Arial" w:cs="Arial"/>
          <w:color w:val="464545"/>
          <w:sz w:val="21"/>
          <w:szCs w:val="21"/>
        </w:rPr>
        <w:t xml:space="preserve">Frente a estos lobbies nació la </w:t>
      </w:r>
      <w:r w:rsidRPr="00DD195D">
        <w:rPr>
          <w:rFonts w:ascii="Arial" w:hAnsi="Arial" w:cs="Arial"/>
          <w:color w:val="4F81BD" w:themeColor="accent1"/>
          <w:sz w:val="21"/>
          <w:szCs w:val="21"/>
        </w:rPr>
        <w:t>Asociación de Operadores Públicos de Abastecimiento (AEOPAS)</w:t>
      </w:r>
      <w:r w:rsidRPr="00DD195D">
        <w:rPr>
          <w:rFonts w:ascii="Arial" w:hAnsi="Arial" w:cs="Arial"/>
          <w:color w:val="464545"/>
          <w:sz w:val="21"/>
          <w:szCs w:val="21"/>
        </w:rPr>
        <w:t xml:space="preserve"> y Saneamiento integrada por </w:t>
      </w:r>
      <w:r>
        <w:rPr>
          <w:rFonts w:ascii="Arial" w:hAnsi="Arial" w:cs="Arial"/>
          <w:color w:val="464545"/>
          <w:sz w:val="21"/>
          <w:szCs w:val="21"/>
        </w:rPr>
        <w:t>más de 30 operadores del agua y numerosas organizaciones sociales y sindicales. AEOPAS</w:t>
      </w:r>
      <w:r w:rsidR="004B6029">
        <w:rPr>
          <w:rStyle w:val="Refdenotaalpie"/>
          <w:rFonts w:ascii="Arial" w:hAnsi="Arial" w:cs="Arial"/>
          <w:color w:val="464545"/>
          <w:sz w:val="21"/>
          <w:szCs w:val="21"/>
        </w:rPr>
        <w:footnoteReference w:id="4"/>
      </w:r>
      <w:r>
        <w:rPr>
          <w:rFonts w:ascii="Arial" w:hAnsi="Arial" w:cs="Arial"/>
          <w:color w:val="464545"/>
          <w:sz w:val="21"/>
          <w:szCs w:val="21"/>
        </w:rPr>
        <w:t xml:space="preserve"> defiende la </w:t>
      </w:r>
      <w:r w:rsidRPr="00B3073D">
        <w:rPr>
          <w:rFonts w:ascii="Arial" w:hAnsi="Arial" w:cs="Arial"/>
          <w:color w:val="464545"/>
          <w:sz w:val="21"/>
          <w:szCs w:val="21"/>
        </w:rPr>
        <w:t>Resolución 64/292</w:t>
      </w:r>
      <w:r>
        <w:rPr>
          <w:rFonts w:ascii="Arial" w:hAnsi="Arial" w:cs="Arial"/>
          <w:color w:val="464545"/>
          <w:sz w:val="21"/>
          <w:szCs w:val="21"/>
        </w:rPr>
        <w:t xml:space="preserve"> de la </w:t>
      </w:r>
      <w:r w:rsidR="00B3073D" w:rsidRPr="00B3073D">
        <w:rPr>
          <w:rFonts w:ascii="Arial" w:hAnsi="Arial" w:cs="Arial"/>
          <w:color w:val="464545"/>
          <w:sz w:val="21"/>
          <w:szCs w:val="21"/>
        </w:rPr>
        <w:t>Asamblea General de la Organización de Naciones Unidas (ONU) </w:t>
      </w:r>
      <w:r>
        <w:rPr>
          <w:rFonts w:ascii="Arial" w:hAnsi="Arial" w:cs="Arial"/>
          <w:color w:val="464545"/>
          <w:sz w:val="21"/>
          <w:szCs w:val="21"/>
        </w:rPr>
        <w:t xml:space="preserve"> </w:t>
      </w:r>
      <w:r w:rsidRPr="00DD195D">
        <w:rPr>
          <w:rFonts w:ascii="Arial" w:hAnsi="Arial" w:cs="Arial"/>
          <w:color w:val="464545"/>
          <w:sz w:val="21"/>
          <w:szCs w:val="21"/>
        </w:rPr>
        <w:t xml:space="preserve">que </w:t>
      </w:r>
      <w:r w:rsidR="00B3073D" w:rsidRPr="00DD195D">
        <w:rPr>
          <w:rFonts w:ascii="Arial" w:hAnsi="Arial" w:cs="Arial"/>
          <w:color w:val="464545"/>
          <w:sz w:val="21"/>
          <w:szCs w:val="21"/>
        </w:rPr>
        <w:t>reconoce el derecho al agua</w:t>
      </w:r>
      <w:r w:rsidRPr="00DD195D">
        <w:rPr>
          <w:rFonts w:ascii="Arial" w:hAnsi="Arial" w:cs="Arial"/>
          <w:color w:val="464545"/>
          <w:sz w:val="21"/>
          <w:szCs w:val="21"/>
        </w:rPr>
        <w:t xml:space="preserve">. Además es parte activa </w:t>
      </w:r>
      <w:r w:rsidR="009F64D6" w:rsidRPr="00DD195D">
        <w:rPr>
          <w:rFonts w:ascii="Arial" w:hAnsi="Arial" w:cs="Arial"/>
          <w:iCs/>
          <w:color w:val="464545"/>
          <w:sz w:val="21"/>
          <w:szCs w:val="21"/>
        </w:rPr>
        <w:t>de la denominada ICE/agua</w:t>
      </w:r>
      <w:r w:rsidRPr="00DD195D">
        <w:rPr>
          <w:rFonts w:ascii="Arial" w:hAnsi="Arial" w:cs="Arial"/>
          <w:iCs/>
          <w:color w:val="464545"/>
          <w:sz w:val="21"/>
          <w:szCs w:val="21"/>
        </w:rPr>
        <w:t>. Es miembro de la RED AGUA PÚ</w:t>
      </w:r>
      <w:r>
        <w:rPr>
          <w:rFonts w:ascii="Arial" w:hAnsi="Arial" w:cs="Arial"/>
          <w:iCs/>
          <w:color w:val="464545"/>
          <w:sz w:val="21"/>
          <w:szCs w:val="21"/>
        </w:rPr>
        <w:t xml:space="preserve">BLICA y forma parte de </w:t>
      </w:r>
      <w:r w:rsidRPr="00DD195D">
        <w:rPr>
          <w:rFonts w:ascii="Arial" w:hAnsi="Arial" w:cs="Arial"/>
          <w:iCs/>
          <w:color w:val="464545"/>
          <w:sz w:val="21"/>
          <w:szCs w:val="21"/>
        </w:rPr>
        <w:t>la junta rectora de las asociación de operadores públicos europeos (</w:t>
      </w:r>
      <w:proofErr w:type="spellStart"/>
      <w:r w:rsidRPr="00DD195D">
        <w:rPr>
          <w:rFonts w:ascii="Arial" w:hAnsi="Arial" w:cs="Arial"/>
          <w:iCs/>
          <w:color w:val="464545"/>
          <w:sz w:val="21"/>
          <w:szCs w:val="21"/>
        </w:rPr>
        <w:t>Aqua</w:t>
      </w:r>
      <w:proofErr w:type="spellEnd"/>
      <w:r w:rsidRPr="00DD195D">
        <w:rPr>
          <w:rFonts w:ascii="Arial" w:hAnsi="Arial" w:cs="Arial"/>
          <w:iCs/>
          <w:color w:val="464545"/>
          <w:sz w:val="21"/>
          <w:szCs w:val="21"/>
        </w:rPr>
        <w:t xml:space="preserve"> Publica Europea) impulsada por la empresa pública de aguas de Paris.</w:t>
      </w:r>
      <w:r w:rsidR="009F64D6" w:rsidRPr="00DD195D">
        <w:rPr>
          <w:rFonts w:ascii="Arial" w:hAnsi="Arial" w:cs="Arial"/>
          <w:iCs/>
          <w:color w:val="464545"/>
          <w:sz w:val="21"/>
          <w:szCs w:val="21"/>
        </w:rPr>
        <w:t xml:space="preserve"> </w:t>
      </w:r>
    </w:p>
    <w:p w14:paraId="4897EC57" w14:textId="77777777" w:rsidR="00E12A54" w:rsidRDefault="00E12A54" w:rsidP="00B3073D">
      <w:pPr>
        <w:pStyle w:val="NormalWeb"/>
        <w:shd w:val="clear" w:color="auto" w:fill="FFFFFF"/>
        <w:spacing w:before="0" w:beforeAutospacing="0" w:after="0" w:afterAutospacing="0" w:line="285" w:lineRule="atLeast"/>
        <w:jc w:val="both"/>
        <w:textAlignment w:val="baseline"/>
        <w:rPr>
          <w:rFonts w:ascii="Arial" w:hAnsi="Arial" w:cs="Arial"/>
          <w:iCs/>
          <w:color w:val="464545"/>
          <w:sz w:val="21"/>
          <w:szCs w:val="21"/>
        </w:rPr>
      </w:pPr>
    </w:p>
    <w:p w14:paraId="77C41381" w14:textId="382D2357" w:rsidR="00FC7CA9" w:rsidRPr="00E12A54" w:rsidRDefault="00E12A54" w:rsidP="00FC7CA9">
      <w:pPr>
        <w:pStyle w:val="NormalWeb"/>
        <w:shd w:val="clear" w:color="auto" w:fill="FFFFFF"/>
        <w:spacing w:before="0" w:beforeAutospacing="0" w:after="0" w:afterAutospacing="0" w:line="285" w:lineRule="atLeast"/>
        <w:jc w:val="both"/>
        <w:textAlignment w:val="baseline"/>
        <w:rPr>
          <w:rFonts w:ascii="Arial" w:hAnsi="Arial" w:cs="Arial"/>
          <w:color w:val="4F81BD" w:themeColor="accent1"/>
          <w:sz w:val="21"/>
          <w:szCs w:val="21"/>
        </w:rPr>
      </w:pPr>
      <w:r w:rsidRPr="00E12A54">
        <w:rPr>
          <w:rFonts w:ascii="Arial" w:hAnsi="Arial" w:cs="Arial"/>
          <w:color w:val="464545"/>
          <w:sz w:val="21"/>
          <w:szCs w:val="21"/>
        </w:rPr>
        <w:t xml:space="preserve">Por este </w:t>
      </w:r>
      <w:r w:rsidRPr="00E12A54">
        <w:rPr>
          <w:rFonts w:ascii="Arial" w:hAnsi="Arial" w:cs="Arial"/>
          <w:b/>
          <w:color w:val="464545"/>
          <w:sz w:val="21"/>
          <w:szCs w:val="21"/>
        </w:rPr>
        <w:t>motivo el punto 10 del Pacto Social</w:t>
      </w:r>
      <w:r w:rsidRPr="00E12A54">
        <w:rPr>
          <w:rFonts w:ascii="Arial" w:hAnsi="Arial" w:cs="Arial"/>
          <w:color w:val="464545"/>
          <w:sz w:val="21"/>
          <w:szCs w:val="21"/>
        </w:rPr>
        <w:t xml:space="preserve"> que se presenta en los pleno señala “10) En fechas recientes, la sociedad civil hizo un llamamiento a todos los operadores públicos de agua a salir de las asociaciones de operadores EUREAU</w:t>
      </w:r>
      <w:r w:rsidRPr="00E12A54">
        <w:rPr>
          <w:rFonts w:ascii="Arial" w:hAnsi="Arial" w:cs="Arial"/>
          <w:color w:val="464545"/>
          <w:sz w:val="21"/>
          <w:szCs w:val="21"/>
        </w:rPr>
        <w:footnoteReference w:id="5"/>
      </w:r>
      <w:r w:rsidRPr="00E12A54">
        <w:rPr>
          <w:rFonts w:ascii="Arial" w:hAnsi="Arial" w:cs="Arial"/>
          <w:color w:val="464545"/>
          <w:sz w:val="21"/>
          <w:szCs w:val="21"/>
        </w:rPr>
        <w:t xml:space="preserve"> y AEAS</w:t>
      </w:r>
      <w:r w:rsidRPr="00E12A54">
        <w:rPr>
          <w:rFonts w:ascii="Arial" w:hAnsi="Arial" w:cs="Arial"/>
          <w:color w:val="464545"/>
          <w:sz w:val="21"/>
          <w:szCs w:val="21"/>
        </w:rPr>
        <w:footnoteReference w:id="6"/>
      </w:r>
      <w:r w:rsidRPr="00E12A54">
        <w:rPr>
          <w:rFonts w:ascii="Arial" w:hAnsi="Arial" w:cs="Arial"/>
          <w:color w:val="464545"/>
          <w:sz w:val="21"/>
          <w:szCs w:val="21"/>
        </w:rPr>
        <w:t>, y su filial ASA-Andalucía por obstaculizar el reconocimiento del derecho humano al agua y el saneamiento por parte del Parlamento Europeo</w:t>
      </w:r>
      <w:r w:rsidRPr="00E12A54">
        <w:rPr>
          <w:rFonts w:ascii="Arial" w:hAnsi="Arial" w:cs="Arial"/>
          <w:color w:val="464545"/>
          <w:sz w:val="21"/>
          <w:szCs w:val="21"/>
        </w:rPr>
        <w:footnoteReference w:id="7"/>
      </w:r>
      <w:r w:rsidRPr="00E12A54">
        <w:rPr>
          <w:rFonts w:ascii="Arial" w:hAnsi="Arial" w:cs="Arial"/>
          <w:color w:val="464545"/>
          <w:sz w:val="21"/>
          <w:szCs w:val="21"/>
        </w:rPr>
        <w:t>. En este sentido, el ente que preste el servicio de gestión municipal deberá abrirse a la cooperación con organizaciones de operadores públicos,  que promocionan de manera efectiva la gestión pública y participativa del agua”.</w:t>
      </w:r>
      <w:r>
        <w:rPr>
          <w:rFonts w:ascii="Arial" w:hAnsi="Arial" w:cs="Arial"/>
          <w:color w:val="464545"/>
          <w:sz w:val="21"/>
          <w:szCs w:val="21"/>
        </w:rPr>
        <w:t xml:space="preserve"> </w:t>
      </w:r>
      <w:r w:rsidR="00FC7CA9">
        <w:rPr>
          <w:rFonts w:ascii="Arial" w:hAnsi="Arial" w:cs="Arial"/>
          <w:color w:val="464545"/>
          <w:sz w:val="21"/>
          <w:szCs w:val="21"/>
        </w:rPr>
        <w:t>La única asociación de operadores públicos es AEOPAS que se fundó en 2010 y que en sus estatutos reconoce el acceso universal a los servicios de agua y saneamiento.</w:t>
      </w:r>
    </w:p>
    <w:p w14:paraId="6932DFBB" w14:textId="5A62E9C9" w:rsidR="00E12A54" w:rsidRPr="00E12A54" w:rsidRDefault="00E12A54" w:rsidP="00E12A54">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01F98D89" w14:textId="0F2E5AE9" w:rsidR="00544958" w:rsidRPr="00C56C4B" w:rsidRDefault="00544958" w:rsidP="00544958">
      <w:pPr>
        <w:spacing w:before="100" w:beforeAutospacing="1" w:after="100" w:afterAutospacing="1"/>
        <w:rPr>
          <w:rFonts w:ascii="Times" w:eastAsia="Times New Roman" w:hAnsi="Times" w:cs="Times New Roman"/>
          <w:b/>
          <w:sz w:val="20"/>
          <w:szCs w:val="20"/>
          <w:lang w:val="es-ES"/>
        </w:rPr>
      </w:pPr>
      <w:r w:rsidRPr="00544958">
        <w:rPr>
          <w:rFonts w:ascii="Arial Narrow" w:eastAsia="Times New Roman" w:hAnsi="Arial Narrow" w:cs="Arial Narrow"/>
          <w:b/>
          <w:bCs/>
          <w:color w:val="4F81BD" w:themeColor="accent1"/>
          <w:sz w:val="32"/>
          <w:szCs w:val="32"/>
          <w:lang w:val="es-ES"/>
        </w:rPr>
        <w:t>AGUA, PRIVATIZACIÓN Y CORRUPCIÓN. 03</w:t>
      </w:r>
    </w:p>
    <w:p w14:paraId="5DB778D1" w14:textId="77777777" w:rsidR="00544958" w:rsidRP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544958">
        <w:rPr>
          <w:rFonts w:ascii="Arial" w:hAnsi="Arial" w:cs="Arial"/>
          <w:color w:val="464545"/>
          <w:sz w:val="21"/>
          <w:szCs w:val="21"/>
        </w:rPr>
        <w:t xml:space="preserve">Desde la sociedad civil se viene denunciando que el canon concesional y la convivencia entre lo público y lo privado en el seno de las organizaciones lobistas fomenta la corrupción y el saqueo en nuestras instituciones. El binomio agua y corrupción en los últimos años está ocupando un lugar importante en la agenda política y social. Hemos conocido que existe una relación sospechosa entre el agua, la privatización y la corrupción. Según la información aportada por </w:t>
      </w:r>
      <w:r w:rsidRPr="00544958">
        <w:rPr>
          <w:rFonts w:ascii="Arial" w:hAnsi="Arial" w:cs="Arial"/>
          <w:color w:val="464545"/>
          <w:sz w:val="21"/>
          <w:szCs w:val="21"/>
        </w:rPr>
        <w:fldChar w:fldCharType="begin"/>
      </w:r>
      <w:r w:rsidRPr="00544958">
        <w:rPr>
          <w:rFonts w:ascii="Arial" w:hAnsi="Arial" w:cs="Arial"/>
          <w:color w:val="464545"/>
          <w:sz w:val="21"/>
          <w:szCs w:val="21"/>
        </w:rPr>
        <w:instrText xml:space="preserve"> HYPERLINK "http://ccaa.elpais.com/ccaa/2014/01/10/andalucia/1389370312_155747.html" \t "_blank" </w:instrText>
      </w:r>
      <w:r w:rsidRPr="00544958">
        <w:rPr>
          <w:rFonts w:ascii="Arial" w:hAnsi="Arial" w:cs="Arial"/>
          <w:color w:val="464545"/>
          <w:sz w:val="21"/>
          <w:szCs w:val="21"/>
        </w:rPr>
        <w:fldChar w:fldCharType="separate"/>
      </w:r>
      <w:r w:rsidRPr="00544958">
        <w:rPr>
          <w:rFonts w:ascii="Arial" w:hAnsi="Arial" w:cs="Arial"/>
          <w:color w:val="464545"/>
          <w:sz w:val="21"/>
          <w:szCs w:val="21"/>
        </w:rPr>
        <w:t>El País</w:t>
      </w:r>
      <w:r w:rsidRPr="00544958">
        <w:rPr>
          <w:rFonts w:ascii="Arial" w:hAnsi="Arial" w:cs="Arial"/>
          <w:color w:val="464545"/>
          <w:sz w:val="21"/>
          <w:szCs w:val="21"/>
        </w:rPr>
        <w:fldChar w:fldCharType="end"/>
      </w:r>
      <w:r w:rsidRPr="00544958">
        <w:rPr>
          <w:rFonts w:ascii="Arial" w:hAnsi="Arial" w:cs="Arial"/>
          <w:color w:val="464545"/>
          <w:sz w:val="21"/>
          <w:szCs w:val="21"/>
        </w:rPr>
        <w:t xml:space="preserve">, un concejal en </w:t>
      </w:r>
      <w:proofErr w:type="spellStart"/>
      <w:r w:rsidRPr="00544958">
        <w:rPr>
          <w:rFonts w:ascii="Arial" w:hAnsi="Arial" w:cs="Arial"/>
          <w:color w:val="464545"/>
          <w:sz w:val="21"/>
          <w:szCs w:val="21"/>
        </w:rPr>
        <w:t>Bollullos</w:t>
      </w:r>
      <w:proofErr w:type="spellEnd"/>
      <w:r w:rsidRPr="00544958">
        <w:rPr>
          <w:rFonts w:ascii="Arial" w:hAnsi="Arial" w:cs="Arial"/>
          <w:color w:val="464545"/>
          <w:sz w:val="21"/>
          <w:szCs w:val="21"/>
        </w:rPr>
        <w:t xml:space="preserve"> y el hermano de la alcaldesa de Valverde han alquilado propiedades a </w:t>
      </w:r>
      <w:proofErr w:type="spellStart"/>
      <w:r w:rsidRPr="00544958">
        <w:rPr>
          <w:rFonts w:ascii="Arial" w:hAnsi="Arial" w:cs="Arial"/>
          <w:color w:val="464545"/>
          <w:sz w:val="21"/>
          <w:szCs w:val="21"/>
        </w:rPr>
        <w:t>Aqualia</w:t>
      </w:r>
      <w:proofErr w:type="spellEnd"/>
      <w:r w:rsidRPr="00544958">
        <w:rPr>
          <w:rFonts w:ascii="Arial" w:hAnsi="Arial" w:cs="Arial"/>
          <w:color w:val="464545"/>
          <w:sz w:val="21"/>
          <w:szCs w:val="21"/>
        </w:rPr>
        <w:t xml:space="preserve"> y FCC.  Este </w:t>
      </w:r>
      <w:r w:rsidRPr="00544958">
        <w:rPr>
          <w:rFonts w:ascii="Arial" w:hAnsi="Arial" w:cs="Arial"/>
          <w:color w:val="464545"/>
          <w:sz w:val="21"/>
          <w:szCs w:val="21"/>
        </w:rPr>
        <w:lastRenderedPageBreak/>
        <w:t xml:space="preserve">binomio, con los mismos actores, es similar en El Puerto de Santa María donde Ecologistas en Acción </w:t>
      </w:r>
      <w:r w:rsidRPr="00544958">
        <w:rPr>
          <w:rFonts w:ascii="Arial" w:hAnsi="Arial" w:cs="Arial"/>
          <w:color w:val="464545"/>
          <w:sz w:val="21"/>
          <w:szCs w:val="21"/>
        </w:rPr>
        <w:fldChar w:fldCharType="begin"/>
      </w:r>
      <w:r w:rsidRPr="00544958">
        <w:rPr>
          <w:rFonts w:ascii="Arial" w:hAnsi="Arial" w:cs="Arial"/>
          <w:color w:val="464545"/>
          <w:sz w:val="21"/>
          <w:szCs w:val="21"/>
        </w:rPr>
        <w:instrText xml:space="preserve"> HYPERLINK "http://www.diariodecadiz.es/article/elpuerto/1693858/ecologistas/accion/presenta/una/demanda/contra/acuerdo/para/la/venta/apemsa.html" \t "_blank" </w:instrText>
      </w:r>
      <w:r w:rsidRPr="00544958">
        <w:rPr>
          <w:rFonts w:ascii="Arial" w:hAnsi="Arial" w:cs="Arial"/>
          <w:color w:val="464545"/>
          <w:sz w:val="21"/>
          <w:szCs w:val="21"/>
        </w:rPr>
        <w:fldChar w:fldCharType="separate"/>
      </w:r>
      <w:r w:rsidRPr="00544958">
        <w:rPr>
          <w:rFonts w:ascii="Arial" w:hAnsi="Arial" w:cs="Arial"/>
          <w:color w:val="464545"/>
          <w:sz w:val="21"/>
          <w:szCs w:val="21"/>
        </w:rPr>
        <w:t>ha presentado una demanda</w:t>
      </w:r>
      <w:r w:rsidRPr="00544958">
        <w:rPr>
          <w:rFonts w:ascii="Arial" w:hAnsi="Arial" w:cs="Arial"/>
          <w:color w:val="464545"/>
          <w:sz w:val="21"/>
          <w:szCs w:val="21"/>
        </w:rPr>
        <w:fldChar w:fldCharType="end"/>
      </w:r>
      <w:r w:rsidRPr="00544958">
        <w:rPr>
          <w:rFonts w:ascii="Arial" w:hAnsi="Arial" w:cs="Arial"/>
          <w:color w:val="464545"/>
          <w:sz w:val="21"/>
          <w:szCs w:val="21"/>
        </w:rPr>
        <w:t xml:space="preserve"> contra el acuerdo de privatización de APEMSA. En su demanda el colectivo solicita también “la adopción por parte del Tribunal de medidas cautelares para la suspensión de los acuerdos del Ayuntamiento demandados, y evitar así que el tiempo necesario para resolver la demanda provoque perjuicios innecesarios o irreversibles, cuando es sabido que la única aportación del </w:t>
      </w:r>
      <w:proofErr w:type="spellStart"/>
      <w:r w:rsidRPr="00544958">
        <w:rPr>
          <w:rFonts w:ascii="Arial" w:hAnsi="Arial" w:cs="Arial"/>
          <w:color w:val="464545"/>
          <w:sz w:val="21"/>
          <w:szCs w:val="21"/>
        </w:rPr>
        <w:t>Aqualia</w:t>
      </w:r>
      <w:proofErr w:type="spellEnd"/>
      <w:r w:rsidRPr="00544958">
        <w:rPr>
          <w:rFonts w:ascii="Arial" w:hAnsi="Arial" w:cs="Arial"/>
          <w:color w:val="464545"/>
          <w:sz w:val="21"/>
          <w:szCs w:val="21"/>
        </w:rPr>
        <w:t xml:space="preserve">-FCC es un préstamo económico al Ayuntamiento, no a </w:t>
      </w:r>
      <w:proofErr w:type="spellStart"/>
      <w:r w:rsidRPr="00544958">
        <w:rPr>
          <w:rFonts w:ascii="Arial" w:hAnsi="Arial" w:cs="Arial"/>
          <w:color w:val="464545"/>
          <w:sz w:val="21"/>
          <w:szCs w:val="21"/>
        </w:rPr>
        <w:t>Apemsa</w:t>
      </w:r>
      <w:proofErr w:type="spellEnd"/>
      <w:r w:rsidRPr="00544958">
        <w:rPr>
          <w:rFonts w:ascii="Arial" w:hAnsi="Arial" w:cs="Arial"/>
          <w:color w:val="464545"/>
          <w:sz w:val="21"/>
          <w:szCs w:val="21"/>
        </w:rPr>
        <w:t xml:space="preserve">, y que deberá ser devuelto con intereses por los abonados de la empresa municipal”. No obstante, el caso más solado es el denominado caso </w:t>
      </w:r>
      <w:proofErr w:type="spellStart"/>
      <w:r w:rsidRPr="00544958">
        <w:rPr>
          <w:rFonts w:ascii="Arial" w:hAnsi="Arial" w:cs="Arial"/>
          <w:color w:val="464545"/>
          <w:sz w:val="21"/>
          <w:szCs w:val="21"/>
        </w:rPr>
        <w:t>Pokemon</w:t>
      </w:r>
      <w:proofErr w:type="spellEnd"/>
      <w:r w:rsidRPr="00544958">
        <w:rPr>
          <w:rFonts w:ascii="Arial" w:hAnsi="Arial" w:cs="Arial"/>
          <w:color w:val="464545"/>
          <w:sz w:val="21"/>
          <w:szCs w:val="21"/>
        </w:rPr>
        <w:t xml:space="preserve">. </w:t>
      </w:r>
    </w:p>
    <w:p w14:paraId="231E5B5E" w14:textId="77777777" w:rsid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5F1B2559" w14:textId="4A1A42FE" w:rsidR="00544958" w:rsidRPr="00544958" w:rsidRDefault="00544958" w:rsidP="00544958">
      <w:pPr>
        <w:pStyle w:val="Prrafodelista"/>
        <w:widowControl w:val="0"/>
        <w:numPr>
          <w:ilvl w:val="0"/>
          <w:numId w:val="8"/>
        </w:numPr>
        <w:shd w:val="clear" w:color="auto" w:fill="FFFFFF"/>
        <w:autoSpaceDE w:val="0"/>
        <w:autoSpaceDN w:val="0"/>
        <w:adjustRightInd w:val="0"/>
        <w:spacing w:after="0" w:line="285" w:lineRule="atLeast"/>
        <w:jc w:val="both"/>
        <w:textAlignment w:val="baseline"/>
        <w:rPr>
          <w:rFonts w:ascii="Arial Narrow" w:hAnsi="Arial Narrow" w:cs="Arial Narrow"/>
          <w:b/>
          <w:bCs/>
          <w:color w:val="4F81BD" w:themeColor="accent1"/>
          <w:sz w:val="32"/>
          <w:szCs w:val="32"/>
        </w:rPr>
      </w:pPr>
      <w:r w:rsidRPr="00544958">
        <w:rPr>
          <w:rFonts w:ascii="Arial Narrow" w:hAnsi="Arial Narrow" w:cs="Arial Narrow"/>
          <w:b/>
          <w:bCs/>
          <w:color w:val="4F81BD" w:themeColor="accent1"/>
          <w:sz w:val="32"/>
          <w:szCs w:val="32"/>
        </w:rPr>
        <w:t xml:space="preserve">"considerarse a </w:t>
      </w:r>
      <w:proofErr w:type="spellStart"/>
      <w:r w:rsidRPr="00544958">
        <w:rPr>
          <w:rFonts w:ascii="Arial Narrow" w:hAnsi="Arial Narrow" w:cs="Arial Narrow"/>
          <w:b/>
          <w:bCs/>
          <w:color w:val="4F81BD" w:themeColor="accent1"/>
          <w:sz w:val="32"/>
          <w:szCs w:val="32"/>
        </w:rPr>
        <w:t>Aquagest</w:t>
      </w:r>
      <w:proofErr w:type="spellEnd"/>
      <w:r w:rsidRPr="00544958">
        <w:rPr>
          <w:rFonts w:ascii="Arial Narrow" w:hAnsi="Arial Narrow" w:cs="Arial Narrow"/>
          <w:b/>
          <w:bCs/>
          <w:color w:val="4F81BD" w:themeColor="accent1"/>
          <w:sz w:val="32"/>
          <w:szCs w:val="32"/>
        </w:rPr>
        <w:t xml:space="preserve"> como una verdadera asociación ilícita"</w:t>
      </w:r>
    </w:p>
    <w:p w14:paraId="0B4E8A45" w14:textId="77777777" w:rsid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62A2D5AB" w14:textId="77777777" w:rsidR="00544958" w:rsidRP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544958">
        <w:rPr>
          <w:rFonts w:ascii="Arial" w:hAnsi="Arial" w:cs="Arial"/>
          <w:color w:val="464545"/>
          <w:sz w:val="21"/>
          <w:szCs w:val="21"/>
        </w:rPr>
        <w:t xml:space="preserve">En los pinchazos telefónicos, los investigados de la firma </w:t>
      </w:r>
      <w:proofErr w:type="spellStart"/>
      <w:r w:rsidRPr="00544958">
        <w:rPr>
          <w:rFonts w:ascii="Arial" w:hAnsi="Arial" w:cs="Arial"/>
          <w:color w:val="464545"/>
          <w:sz w:val="21"/>
          <w:szCs w:val="21"/>
        </w:rPr>
        <w:t>Aquagest</w:t>
      </w:r>
      <w:proofErr w:type="spellEnd"/>
      <w:r w:rsidRPr="00544958">
        <w:rPr>
          <w:rFonts w:ascii="Arial" w:hAnsi="Arial" w:cs="Arial"/>
          <w:color w:val="464545"/>
          <w:sz w:val="21"/>
          <w:szCs w:val="21"/>
        </w:rPr>
        <w:t xml:space="preserve"> , una de las filiales del grupo francés </w:t>
      </w:r>
      <w:proofErr w:type="spellStart"/>
      <w:r w:rsidRPr="00544958">
        <w:rPr>
          <w:rFonts w:ascii="Arial" w:hAnsi="Arial" w:cs="Arial"/>
          <w:color w:val="464545"/>
          <w:sz w:val="21"/>
          <w:szCs w:val="21"/>
        </w:rPr>
        <w:t>Agbar</w:t>
      </w:r>
      <w:proofErr w:type="spellEnd"/>
      <w:r w:rsidRPr="00544958">
        <w:rPr>
          <w:rFonts w:ascii="Arial" w:hAnsi="Arial" w:cs="Arial"/>
          <w:color w:val="464545"/>
          <w:sz w:val="21"/>
          <w:szCs w:val="21"/>
        </w:rPr>
        <w:t xml:space="preserve">/Suez, se referían a los </w:t>
      </w:r>
      <w:proofErr w:type="spellStart"/>
      <w:r w:rsidRPr="00544958">
        <w:rPr>
          <w:rFonts w:ascii="Arial" w:hAnsi="Arial" w:cs="Arial"/>
          <w:color w:val="464545"/>
          <w:sz w:val="21"/>
          <w:szCs w:val="21"/>
        </w:rPr>
        <w:t>conseguidores</w:t>
      </w:r>
      <w:proofErr w:type="spellEnd"/>
      <w:r w:rsidRPr="00544958">
        <w:rPr>
          <w:rFonts w:ascii="Arial" w:hAnsi="Arial" w:cs="Arial"/>
          <w:color w:val="464545"/>
          <w:sz w:val="21"/>
          <w:szCs w:val="21"/>
        </w:rPr>
        <w:t xml:space="preserve">, personas con tentáculos en los Ayuntamientos o militantes del partido de turno que intermedian a favor de empresas a la caza de contratos, como "abrelatas". Tan poderosos abrelatas encontró la juez Pilar de Lara, instructora desde Lugo del caso </w:t>
      </w:r>
      <w:proofErr w:type="spellStart"/>
      <w:r w:rsidRPr="00544958">
        <w:rPr>
          <w:rFonts w:ascii="Arial" w:hAnsi="Arial" w:cs="Arial"/>
          <w:color w:val="464545"/>
          <w:sz w:val="21"/>
          <w:szCs w:val="21"/>
        </w:rPr>
        <w:t>Pokémon</w:t>
      </w:r>
      <w:proofErr w:type="spellEnd"/>
      <w:r w:rsidRPr="00544958">
        <w:rPr>
          <w:rFonts w:ascii="Arial" w:hAnsi="Arial" w:cs="Arial"/>
          <w:color w:val="464545"/>
          <w:sz w:val="21"/>
          <w:szCs w:val="21"/>
        </w:rPr>
        <w:t xml:space="preserve"> sobre corrupción política y sobornos, que acabó creando piezas separadas para seguir su rastro tanto en Galicia como en Asturias. Ahora, al afectar las pesquisas a muchos Ayuntamientos correspondientes a al menos cinco Audiencias provinciales, se inhibe y eleva la causa a los juzgados centrales de la Audiencia Nacional. Ayer acabó de recabar información con dos últimos registros, uno en el domicilio de dos </w:t>
      </w:r>
      <w:proofErr w:type="spellStart"/>
      <w:r w:rsidRPr="00544958">
        <w:rPr>
          <w:rFonts w:ascii="Arial" w:hAnsi="Arial" w:cs="Arial"/>
          <w:color w:val="464545"/>
          <w:sz w:val="21"/>
          <w:szCs w:val="21"/>
        </w:rPr>
        <w:t>exconcejales</w:t>
      </w:r>
      <w:proofErr w:type="spellEnd"/>
      <w:r w:rsidRPr="00544958">
        <w:rPr>
          <w:rFonts w:ascii="Arial" w:hAnsi="Arial" w:cs="Arial"/>
          <w:color w:val="464545"/>
          <w:sz w:val="21"/>
          <w:szCs w:val="21"/>
        </w:rPr>
        <w:t xml:space="preserve"> del PP en Avilés y otro en las sedes barcelonesas de </w:t>
      </w:r>
      <w:proofErr w:type="spellStart"/>
      <w:r w:rsidRPr="00544958">
        <w:rPr>
          <w:rFonts w:ascii="Arial" w:hAnsi="Arial" w:cs="Arial"/>
          <w:color w:val="464545"/>
          <w:sz w:val="21"/>
          <w:szCs w:val="21"/>
        </w:rPr>
        <w:t>Agbar</w:t>
      </w:r>
      <w:proofErr w:type="spellEnd"/>
      <w:r w:rsidRPr="00544958">
        <w:rPr>
          <w:rFonts w:ascii="Arial" w:hAnsi="Arial" w:cs="Arial"/>
          <w:color w:val="464545"/>
          <w:sz w:val="21"/>
          <w:szCs w:val="21"/>
        </w:rPr>
        <w:t>, la famosa torre y las nuevas instalaciones en la Zona Franca.</w:t>
      </w:r>
    </w:p>
    <w:p w14:paraId="2EB2F99A" w14:textId="77777777" w:rsid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1BEBDAF6" w14:textId="77777777" w:rsidR="00544958" w:rsidRP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544958">
        <w:rPr>
          <w:rFonts w:ascii="Arial" w:hAnsi="Arial" w:cs="Arial"/>
          <w:color w:val="464545"/>
          <w:sz w:val="21"/>
          <w:szCs w:val="21"/>
        </w:rPr>
        <w:t xml:space="preserve">Los hechos investigados en </w:t>
      </w:r>
      <w:proofErr w:type="spellStart"/>
      <w:r w:rsidRPr="00544958">
        <w:rPr>
          <w:rFonts w:ascii="Arial" w:hAnsi="Arial" w:cs="Arial"/>
          <w:color w:val="464545"/>
          <w:sz w:val="21"/>
          <w:szCs w:val="21"/>
        </w:rPr>
        <w:t>Aquagest</w:t>
      </w:r>
      <w:proofErr w:type="spellEnd"/>
      <w:r w:rsidRPr="00544958">
        <w:rPr>
          <w:rFonts w:ascii="Arial" w:hAnsi="Arial" w:cs="Arial"/>
          <w:color w:val="464545"/>
          <w:sz w:val="21"/>
          <w:szCs w:val="21"/>
        </w:rPr>
        <w:t xml:space="preserve">, una empresa de tratamiento y abastecimiento de aguas con presencia en 10 comunidades autónomas y que a raíz del escándalo </w:t>
      </w:r>
      <w:proofErr w:type="spellStart"/>
      <w:r w:rsidRPr="00544958">
        <w:rPr>
          <w:rFonts w:ascii="Arial" w:hAnsi="Arial" w:cs="Arial"/>
          <w:color w:val="464545"/>
          <w:sz w:val="21"/>
          <w:szCs w:val="21"/>
        </w:rPr>
        <w:t>Pokémon</w:t>
      </w:r>
      <w:proofErr w:type="spellEnd"/>
      <w:r w:rsidRPr="00544958">
        <w:rPr>
          <w:rFonts w:ascii="Arial" w:hAnsi="Arial" w:cs="Arial"/>
          <w:color w:val="464545"/>
          <w:sz w:val="21"/>
          <w:szCs w:val="21"/>
        </w:rPr>
        <w:t xml:space="preserve"> cambió su nombre por el de </w:t>
      </w:r>
      <w:proofErr w:type="spellStart"/>
      <w:r w:rsidRPr="00544958">
        <w:rPr>
          <w:rFonts w:ascii="Arial" w:hAnsi="Arial" w:cs="Arial"/>
          <w:color w:val="464545"/>
          <w:sz w:val="21"/>
          <w:szCs w:val="21"/>
        </w:rPr>
        <w:t>Viaqua</w:t>
      </w:r>
      <w:proofErr w:type="spellEnd"/>
      <w:r w:rsidRPr="00544958">
        <w:rPr>
          <w:rFonts w:ascii="Arial" w:hAnsi="Arial" w:cs="Arial"/>
          <w:color w:val="464545"/>
          <w:sz w:val="21"/>
          <w:szCs w:val="21"/>
        </w:rPr>
        <w:t xml:space="preserve"> en Galicia, giran en torno a la supuesta obtención de contratos por medio de sobornos, entregas de dinero, enchufes de allegados, regalos y viajes a personas con poder de decisión en las Administraciones. Según el auto por el que se inhibe De Lara a favor de la Audiencia Nacional, podría </w:t>
      </w:r>
      <w:r w:rsidRPr="00544958">
        <w:rPr>
          <w:rFonts w:ascii="Arial" w:hAnsi="Arial" w:cs="Arial"/>
          <w:b/>
          <w:color w:val="464545"/>
          <w:sz w:val="21"/>
          <w:szCs w:val="21"/>
        </w:rPr>
        <w:t xml:space="preserve">"considerarse a </w:t>
      </w:r>
      <w:proofErr w:type="spellStart"/>
      <w:r w:rsidRPr="00544958">
        <w:rPr>
          <w:rFonts w:ascii="Arial" w:hAnsi="Arial" w:cs="Arial"/>
          <w:b/>
          <w:color w:val="464545"/>
          <w:sz w:val="21"/>
          <w:szCs w:val="21"/>
        </w:rPr>
        <w:t>Aquagest</w:t>
      </w:r>
      <w:proofErr w:type="spellEnd"/>
      <w:r w:rsidRPr="00544958">
        <w:rPr>
          <w:rFonts w:ascii="Arial" w:hAnsi="Arial" w:cs="Arial"/>
          <w:b/>
          <w:color w:val="464545"/>
          <w:sz w:val="21"/>
          <w:szCs w:val="21"/>
        </w:rPr>
        <w:t xml:space="preserve"> como una verdadera asociación ilícita",</w:t>
      </w:r>
      <w:r w:rsidRPr="00544958">
        <w:rPr>
          <w:rFonts w:ascii="Arial" w:hAnsi="Arial" w:cs="Arial"/>
          <w:color w:val="464545"/>
          <w:sz w:val="21"/>
          <w:szCs w:val="21"/>
        </w:rPr>
        <w:t xml:space="preserve"> cuyas supuestas maniobras afectarían "a la seguridad del tráfico mercantil" y supondrían una "grave repercusión en la economía nacional", ya que lo que está en juego es el dinero público. Para la juez "supone un engaño la simulación de transparencia en la adjudicación de contratos, cuando en realidad hay un concierto que predetermina la decisión final en consideración a una dádiva". "En numerosas ocasiones", explica De Lara, </w:t>
      </w:r>
      <w:r w:rsidRPr="00544958">
        <w:rPr>
          <w:rFonts w:ascii="Arial" w:hAnsi="Arial" w:cs="Arial"/>
          <w:b/>
          <w:color w:val="464545"/>
          <w:sz w:val="21"/>
          <w:szCs w:val="21"/>
        </w:rPr>
        <w:t>"sus responsables, siguiendo lo que parece constituir una política empresarial absolutamente jerarquizada, para lograr adjudicaciones realizarían presuntamente sobornos en sus distintas modalidades</w:t>
      </w:r>
      <w:r w:rsidRPr="00544958">
        <w:rPr>
          <w:rFonts w:ascii="Arial" w:hAnsi="Arial" w:cs="Arial"/>
          <w:color w:val="464545"/>
          <w:sz w:val="21"/>
          <w:szCs w:val="21"/>
        </w:rPr>
        <w:t>".</w:t>
      </w:r>
    </w:p>
    <w:p w14:paraId="3A6E25F5" w14:textId="77777777" w:rsid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423BE10A" w14:textId="77777777" w:rsidR="00544958" w:rsidRP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544958">
        <w:rPr>
          <w:rFonts w:ascii="Arial" w:hAnsi="Arial" w:cs="Arial"/>
          <w:color w:val="464545"/>
          <w:sz w:val="21"/>
          <w:szCs w:val="21"/>
        </w:rPr>
        <w:t xml:space="preserve">La magistrada enumera a los "abrelatas" supuestamente utilizados (entre ellos Ángel Espadas, del PP en Santiago, y Francisco Joaquín Fernández, en Avilés, que reconoció haber recibido dinero negro de </w:t>
      </w:r>
      <w:proofErr w:type="spellStart"/>
      <w:r w:rsidRPr="00544958">
        <w:rPr>
          <w:rFonts w:ascii="Arial" w:hAnsi="Arial" w:cs="Arial"/>
          <w:color w:val="464545"/>
          <w:sz w:val="21"/>
          <w:szCs w:val="21"/>
        </w:rPr>
        <w:t>Aquagest</w:t>
      </w:r>
      <w:proofErr w:type="spellEnd"/>
      <w:r w:rsidRPr="00544958">
        <w:rPr>
          <w:rFonts w:ascii="Arial" w:hAnsi="Arial" w:cs="Arial"/>
          <w:color w:val="464545"/>
          <w:sz w:val="21"/>
          <w:szCs w:val="21"/>
        </w:rPr>
        <w:t xml:space="preserve"> en concepto de gastos de representación) y recoge en el auto de 53 folios los casos recabados en distintos Ayuntamientos de Asturias, donde </w:t>
      </w:r>
      <w:proofErr w:type="spellStart"/>
      <w:r w:rsidRPr="00544958">
        <w:rPr>
          <w:rFonts w:ascii="Arial" w:hAnsi="Arial" w:cs="Arial"/>
          <w:color w:val="464545"/>
          <w:sz w:val="21"/>
          <w:szCs w:val="21"/>
        </w:rPr>
        <w:t>Aquagest</w:t>
      </w:r>
      <w:proofErr w:type="spellEnd"/>
      <w:r w:rsidRPr="00544958">
        <w:rPr>
          <w:rFonts w:ascii="Arial" w:hAnsi="Arial" w:cs="Arial"/>
          <w:color w:val="464545"/>
          <w:sz w:val="21"/>
          <w:szCs w:val="21"/>
        </w:rPr>
        <w:t xml:space="preserve"> también es </w:t>
      </w:r>
      <w:proofErr w:type="spellStart"/>
      <w:r w:rsidRPr="00544958">
        <w:rPr>
          <w:rFonts w:ascii="Arial" w:hAnsi="Arial" w:cs="Arial"/>
          <w:color w:val="464545"/>
          <w:sz w:val="21"/>
          <w:szCs w:val="21"/>
        </w:rPr>
        <w:t>Asturagua</w:t>
      </w:r>
      <w:proofErr w:type="spellEnd"/>
      <w:r w:rsidRPr="00544958">
        <w:rPr>
          <w:rFonts w:ascii="Arial" w:hAnsi="Arial" w:cs="Arial"/>
          <w:color w:val="464545"/>
          <w:sz w:val="21"/>
          <w:szCs w:val="21"/>
        </w:rPr>
        <w:t xml:space="preserve"> (Nava, </w:t>
      </w:r>
      <w:proofErr w:type="spellStart"/>
      <w:r w:rsidRPr="00544958">
        <w:rPr>
          <w:rFonts w:ascii="Arial" w:hAnsi="Arial" w:cs="Arial"/>
          <w:color w:val="464545"/>
          <w:sz w:val="21"/>
          <w:szCs w:val="21"/>
        </w:rPr>
        <w:t>Pola</w:t>
      </w:r>
      <w:proofErr w:type="spellEnd"/>
      <w:r w:rsidRPr="00544958">
        <w:rPr>
          <w:rFonts w:ascii="Arial" w:hAnsi="Arial" w:cs="Arial"/>
          <w:color w:val="464545"/>
          <w:sz w:val="21"/>
          <w:szCs w:val="21"/>
        </w:rPr>
        <w:t xml:space="preserve"> de </w:t>
      </w:r>
      <w:proofErr w:type="spellStart"/>
      <w:r w:rsidRPr="00544958">
        <w:rPr>
          <w:rFonts w:ascii="Arial" w:hAnsi="Arial" w:cs="Arial"/>
          <w:color w:val="464545"/>
          <w:sz w:val="21"/>
          <w:szCs w:val="21"/>
        </w:rPr>
        <w:t>Siero</w:t>
      </w:r>
      <w:proofErr w:type="spellEnd"/>
      <w:r w:rsidRPr="00544958">
        <w:rPr>
          <w:rFonts w:ascii="Arial" w:hAnsi="Arial" w:cs="Arial"/>
          <w:color w:val="464545"/>
          <w:sz w:val="21"/>
          <w:szCs w:val="21"/>
        </w:rPr>
        <w:t xml:space="preserve">, </w:t>
      </w:r>
      <w:proofErr w:type="spellStart"/>
      <w:r w:rsidRPr="00544958">
        <w:rPr>
          <w:rFonts w:ascii="Arial" w:hAnsi="Arial" w:cs="Arial"/>
          <w:color w:val="464545"/>
          <w:sz w:val="21"/>
          <w:szCs w:val="21"/>
        </w:rPr>
        <w:t>Pravia</w:t>
      </w:r>
      <w:proofErr w:type="spellEnd"/>
      <w:r w:rsidRPr="00544958">
        <w:rPr>
          <w:rFonts w:ascii="Arial" w:hAnsi="Arial" w:cs="Arial"/>
          <w:color w:val="464545"/>
          <w:sz w:val="21"/>
          <w:szCs w:val="21"/>
        </w:rPr>
        <w:t xml:space="preserve">, Cangas de Narcea, </w:t>
      </w:r>
      <w:r w:rsidRPr="00544958">
        <w:rPr>
          <w:rFonts w:ascii="Arial" w:hAnsi="Arial" w:cs="Arial"/>
          <w:color w:val="464545"/>
          <w:sz w:val="21"/>
          <w:szCs w:val="21"/>
        </w:rPr>
        <w:lastRenderedPageBreak/>
        <w:t>Tineo, Avilés, Oviedo), A Coruña (</w:t>
      </w:r>
      <w:proofErr w:type="spellStart"/>
      <w:r w:rsidRPr="00544958">
        <w:rPr>
          <w:rFonts w:ascii="Arial" w:hAnsi="Arial" w:cs="Arial"/>
          <w:color w:val="464545"/>
          <w:sz w:val="21"/>
          <w:szCs w:val="21"/>
        </w:rPr>
        <w:t>Arzúa</w:t>
      </w:r>
      <w:proofErr w:type="spellEnd"/>
      <w:r w:rsidRPr="00544958">
        <w:rPr>
          <w:rFonts w:ascii="Arial" w:hAnsi="Arial" w:cs="Arial"/>
          <w:color w:val="464545"/>
          <w:sz w:val="21"/>
          <w:szCs w:val="21"/>
        </w:rPr>
        <w:t xml:space="preserve">, </w:t>
      </w:r>
      <w:proofErr w:type="spellStart"/>
      <w:r w:rsidRPr="00544958">
        <w:rPr>
          <w:rFonts w:ascii="Arial" w:hAnsi="Arial" w:cs="Arial"/>
          <w:color w:val="464545"/>
          <w:sz w:val="21"/>
          <w:szCs w:val="21"/>
        </w:rPr>
        <w:t>Oroso</w:t>
      </w:r>
      <w:proofErr w:type="spellEnd"/>
      <w:r w:rsidRPr="00544958">
        <w:rPr>
          <w:rFonts w:ascii="Arial" w:hAnsi="Arial" w:cs="Arial"/>
          <w:color w:val="464545"/>
          <w:sz w:val="21"/>
          <w:szCs w:val="21"/>
        </w:rPr>
        <w:t xml:space="preserve">, </w:t>
      </w:r>
      <w:proofErr w:type="spellStart"/>
      <w:r w:rsidRPr="00544958">
        <w:rPr>
          <w:rFonts w:ascii="Arial" w:hAnsi="Arial" w:cs="Arial"/>
          <w:color w:val="464545"/>
          <w:sz w:val="21"/>
          <w:szCs w:val="21"/>
        </w:rPr>
        <w:t>Ortigueira</w:t>
      </w:r>
      <w:proofErr w:type="spellEnd"/>
      <w:r w:rsidRPr="00544958">
        <w:rPr>
          <w:rFonts w:ascii="Arial" w:hAnsi="Arial" w:cs="Arial"/>
          <w:color w:val="464545"/>
          <w:sz w:val="21"/>
          <w:szCs w:val="21"/>
        </w:rPr>
        <w:t xml:space="preserve">, Santiago, </w:t>
      </w:r>
      <w:proofErr w:type="spellStart"/>
      <w:r w:rsidRPr="00544958">
        <w:rPr>
          <w:rFonts w:ascii="Arial" w:hAnsi="Arial" w:cs="Arial"/>
          <w:color w:val="464545"/>
          <w:sz w:val="21"/>
          <w:szCs w:val="21"/>
        </w:rPr>
        <w:t>Valdoviño</w:t>
      </w:r>
      <w:proofErr w:type="spellEnd"/>
      <w:r w:rsidRPr="00544958">
        <w:rPr>
          <w:rFonts w:ascii="Arial" w:hAnsi="Arial" w:cs="Arial"/>
          <w:color w:val="464545"/>
          <w:sz w:val="21"/>
          <w:szCs w:val="21"/>
        </w:rPr>
        <w:t xml:space="preserve">, </w:t>
      </w:r>
      <w:proofErr w:type="spellStart"/>
      <w:r w:rsidRPr="00544958">
        <w:rPr>
          <w:rFonts w:ascii="Arial" w:hAnsi="Arial" w:cs="Arial"/>
          <w:color w:val="464545"/>
          <w:sz w:val="21"/>
          <w:szCs w:val="21"/>
        </w:rPr>
        <w:t>Cedeira</w:t>
      </w:r>
      <w:proofErr w:type="spellEnd"/>
      <w:r w:rsidRPr="00544958">
        <w:rPr>
          <w:rFonts w:ascii="Arial" w:hAnsi="Arial" w:cs="Arial"/>
          <w:color w:val="464545"/>
          <w:sz w:val="21"/>
          <w:szCs w:val="21"/>
        </w:rPr>
        <w:t xml:space="preserve">, </w:t>
      </w:r>
      <w:proofErr w:type="spellStart"/>
      <w:r w:rsidRPr="00544958">
        <w:rPr>
          <w:rFonts w:ascii="Arial" w:hAnsi="Arial" w:cs="Arial"/>
          <w:color w:val="464545"/>
          <w:sz w:val="21"/>
          <w:szCs w:val="21"/>
        </w:rPr>
        <w:t>Bergondo</w:t>
      </w:r>
      <w:proofErr w:type="spellEnd"/>
      <w:r w:rsidRPr="00544958">
        <w:rPr>
          <w:rFonts w:ascii="Arial" w:hAnsi="Arial" w:cs="Arial"/>
          <w:color w:val="464545"/>
          <w:sz w:val="21"/>
          <w:szCs w:val="21"/>
        </w:rPr>
        <w:t xml:space="preserve">, Padrón, Betanzos), Pontevedra (Ponte </w:t>
      </w:r>
      <w:proofErr w:type="spellStart"/>
      <w:r w:rsidRPr="00544958">
        <w:rPr>
          <w:rFonts w:ascii="Arial" w:hAnsi="Arial" w:cs="Arial"/>
          <w:color w:val="464545"/>
          <w:sz w:val="21"/>
          <w:szCs w:val="21"/>
        </w:rPr>
        <w:t>Caldelas</w:t>
      </w:r>
      <w:proofErr w:type="spellEnd"/>
      <w:r w:rsidRPr="00544958">
        <w:rPr>
          <w:rFonts w:ascii="Arial" w:hAnsi="Arial" w:cs="Arial"/>
          <w:color w:val="464545"/>
          <w:sz w:val="21"/>
          <w:szCs w:val="21"/>
        </w:rPr>
        <w:t xml:space="preserve">, Pontevedra), Lugo (Chantada, </w:t>
      </w:r>
      <w:proofErr w:type="spellStart"/>
      <w:r w:rsidRPr="00544958">
        <w:rPr>
          <w:rFonts w:ascii="Arial" w:hAnsi="Arial" w:cs="Arial"/>
          <w:color w:val="464545"/>
          <w:sz w:val="21"/>
          <w:szCs w:val="21"/>
        </w:rPr>
        <w:t>Ribadeo</w:t>
      </w:r>
      <w:proofErr w:type="spellEnd"/>
      <w:r w:rsidRPr="00544958">
        <w:rPr>
          <w:rFonts w:ascii="Arial" w:hAnsi="Arial" w:cs="Arial"/>
          <w:color w:val="464545"/>
          <w:sz w:val="21"/>
          <w:szCs w:val="21"/>
        </w:rPr>
        <w:t>) y Ourense (</w:t>
      </w:r>
      <w:proofErr w:type="spellStart"/>
      <w:r w:rsidRPr="00544958">
        <w:rPr>
          <w:rFonts w:ascii="Arial" w:hAnsi="Arial" w:cs="Arial"/>
          <w:color w:val="464545"/>
          <w:sz w:val="21"/>
          <w:szCs w:val="21"/>
        </w:rPr>
        <w:t>Punxín</w:t>
      </w:r>
      <w:proofErr w:type="spellEnd"/>
      <w:r w:rsidRPr="00544958">
        <w:rPr>
          <w:rFonts w:ascii="Arial" w:hAnsi="Arial" w:cs="Arial"/>
          <w:color w:val="464545"/>
          <w:sz w:val="21"/>
          <w:szCs w:val="21"/>
        </w:rPr>
        <w:t xml:space="preserve">, </w:t>
      </w:r>
      <w:proofErr w:type="spellStart"/>
      <w:r w:rsidRPr="00544958">
        <w:rPr>
          <w:rFonts w:ascii="Arial" w:hAnsi="Arial" w:cs="Arial"/>
          <w:color w:val="464545"/>
          <w:sz w:val="21"/>
          <w:szCs w:val="21"/>
        </w:rPr>
        <w:t>Barbadás</w:t>
      </w:r>
      <w:proofErr w:type="spellEnd"/>
      <w:r w:rsidRPr="00544958">
        <w:rPr>
          <w:rFonts w:ascii="Arial" w:hAnsi="Arial" w:cs="Arial"/>
          <w:color w:val="464545"/>
          <w:sz w:val="21"/>
          <w:szCs w:val="21"/>
        </w:rPr>
        <w:t>, Ourense). </w:t>
      </w:r>
    </w:p>
    <w:p w14:paraId="0407CDC8" w14:textId="77777777" w:rsid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0E351607" w14:textId="77777777" w:rsidR="00544958" w:rsidRP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544958">
        <w:rPr>
          <w:rFonts w:ascii="Arial" w:hAnsi="Arial" w:cs="Arial"/>
          <w:b/>
          <w:color w:val="464545"/>
          <w:sz w:val="21"/>
          <w:szCs w:val="21"/>
        </w:rPr>
        <w:t xml:space="preserve">"Los directivos de </w:t>
      </w:r>
      <w:proofErr w:type="spellStart"/>
      <w:r w:rsidRPr="00544958">
        <w:rPr>
          <w:rFonts w:ascii="Arial" w:hAnsi="Arial" w:cs="Arial"/>
          <w:b/>
          <w:color w:val="464545"/>
          <w:sz w:val="21"/>
          <w:szCs w:val="21"/>
        </w:rPr>
        <w:t>Aquagest</w:t>
      </w:r>
      <w:proofErr w:type="spellEnd"/>
      <w:r w:rsidRPr="00544958">
        <w:rPr>
          <w:rFonts w:ascii="Arial" w:hAnsi="Arial" w:cs="Arial"/>
          <w:b/>
          <w:color w:val="464545"/>
          <w:sz w:val="21"/>
          <w:szCs w:val="21"/>
        </w:rPr>
        <w:t xml:space="preserve"> han urdido un plan organizado y preconcebido destinado a saltarse las barreras de las Administraciones Públicas",</w:t>
      </w:r>
      <w:r w:rsidRPr="00544958">
        <w:rPr>
          <w:rFonts w:ascii="Arial" w:hAnsi="Arial" w:cs="Arial"/>
          <w:color w:val="464545"/>
          <w:sz w:val="21"/>
          <w:szCs w:val="21"/>
        </w:rPr>
        <w:t xml:space="preserve"> defiende la instructora del caso. Y señala como representantes del grupo </w:t>
      </w:r>
      <w:proofErr w:type="spellStart"/>
      <w:r w:rsidRPr="00544958">
        <w:rPr>
          <w:rFonts w:ascii="Arial" w:hAnsi="Arial" w:cs="Arial"/>
          <w:color w:val="464545"/>
          <w:sz w:val="21"/>
          <w:szCs w:val="21"/>
        </w:rPr>
        <w:t>Agbar</w:t>
      </w:r>
      <w:proofErr w:type="spellEnd"/>
      <w:r w:rsidRPr="00544958">
        <w:rPr>
          <w:rFonts w:ascii="Arial" w:hAnsi="Arial" w:cs="Arial"/>
          <w:color w:val="464545"/>
          <w:sz w:val="21"/>
          <w:szCs w:val="21"/>
        </w:rPr>
        <w:t xml:space="preserve"> "directamente implicados" a Sergio Miquel Soriano, Henry </w:t>
      </w:r>
      <w:proofErr w:type="spellStart"/>
      <w:r w:rsidRPr="00544958">
        <w:rPr>
          <w:rFonts w:ascii="Arial" w:hAnsi="Arial" w:cs="Arial"/>
          <w:color w:val="464545"/>
          <w:sz w:val="21"/>
          <w:szCs w:val="21"/>
        </w:rPr>
        <w:t>Laíño</w:t>
      </w:r>
      <w:proofErr w:type="spellEnd"/>
      <w:r w:rsidRPr="00544958">
        <w:rPr>
          <w:rFonts w:ascii="Arial" w:hAnsi="Arial" w:cs="Arial"/>
          <w:color w:val="464545"/>
          <w:sz w:val="21"/>
          <w:szCs w:val="21"/>
        </w:rPr>
        <w:t xml:space="preserve">, José Luis </w:t>
      </w:r>
      <w:proofErr w:type="spellStart"/>
      <w:r w:rsidRPr="00544958">
        <w:rPr>
          <w:rFonts w:ascii="Arial" w:hAnsi="Arial" w:cs="Arial"/>
          <w:color w:val="464545"/>
          <w:sz w:val="21"/>
          <w:szCs w:val="21"/>
        </w:rPr>
        <w:t>Colomo</w:t>
      </w:r>
      <w:proofErr w:type="spellEnd"/>
      <w:r w:rsidRPr="00544958">
        <w:rPr>
          <w:rFonts w:ascii="Arial" w:hAnsi="Arial" w:cs="Arial"/>
          <w:color w:val="464545"/>
          <w:sz w:val="21"/>
          <w:szCs w:val="21"/>
        </w:rPr>
        <w:t xml:space="preserve">, José Ángel Menéndez, José Luis </w:t>
      </w:r>
      <w:proofErr w:type="spellStart"/>
      <w:r w:rsidRPr="00544958">
        <w:rPr>
          <w:rFonts w:ascii="Arial" w:hAnsi="Arial" w:cs="Arial"/>
          <w:color w:val="464545"/>
          <w:sz w:val="21"/>
          <w:szCs w:val="21"/>
        </w:rPr>
        <w:t>Míguez</w:t>
      </w:r>
      <w:proofErr w:type="spellEnd"/>
      <w:r w:rsidRPr="00544958">
        <w:rPr>
          <w:rFonts w:ascii="Arial" w:hAnsi="Arial" w:cs="Arial"/>
          <w:color w:val="464545"/>
          <w:sz w:val="21"/>
          <w:szCs w:val="21"/>
        </w:rPr>
        <w:t xml:space="preserve">, Casimiro González, Jesús Morón y Alfonso </w:t>
      </w:r>
      <w:proofErr w:type="spellStart"/>
      <w:r w:rsidRPr="00544958">
        <w:rPr>
          <w:rFonts w:ascii="Arial" w:hAnsi="Arial" w:cs="Arial"/>
          <w:color w:val="464545"/>
          <w:sz w:val="21"/>
          <w:szCs w:val="21"/>
        </w:rPr>
        <w:t>Luaces</w:t>
      </w:r>
      <w:proofErr w:type="spellEnd"/>
      <w:r w:rsidRPr="00544958">
        <w:rPr>
          <w:rFonts w:ascii="Arial" w:hAnsi="Arial" w:cs="Arial"/>
          <w:color w:val="464545"/>
          <w:sz w:val="21"/>
          <w:szCs w:val="21"/>
        </w:rPr>
        <w:t xml:space="preserve">. Si bien los hechos investigados en Galicia eran hasta ahora más conocidos, por la repercusión que la Operación </w:t>
      </w:r>
      <w:proofErr w:type="spellStart"/>
      <w:r w:rsidRPr="00544958">
        <w:rPr>
          <w:rFonts w:ascii="Arial" w:hAnsi="Arial" w:cs="Arial"/>
          <w:color w:val="464545"/>
          <w:sz w:val="21"/>
          <w:szCs w:val="21"/>
        </w:rPr>
        <w:t>Pokémon</w:t>
      </w:r>
      <w:proofErr w:type="spellEnd"/>
      <w:r w:rsidRPr="00544958">
        <w:rPr>
          <w:rFonts w:ascii="Arial" w:hAnsi="Arial" w:cs="Arial"/>
          <w:color w:val="464545"/>
          <w:sz w:val="21"/>
          <w:szCs w:val="21"/>
        </w:rPr>
        <w:t xml:space="preserve"> supuso en la comunidad, los de Asturias no trascendieron tanto. Allí, expone De Lara, desde 2009 </w:t>
      </w:r>
      <w:proofErr w:type="spellStart"/>
      <w:r w:rsidRPr="00544958">
        <w:rPr>
          <w:rFonts w:ascii="Arial" w:hAnsi="Arial" w:cs="Arial"/>
          <w:color w:val="464545"/>
          <w:sz w:val="21"/>
          <w:szCs w:val="21"/>
        </w:rPr>
        <w:t>Agbar</w:t>
      </w:r>
      <w:proofErr w:type="spellEnd"/>
      <w:r w:rsidRPr="00544958">
        <w:rPr>
          <w:rFonts w:ascii="Arial" w:hAnsi="Arial" w:cs="Arial"/>
          <w:color w:val="464545"/>
          <w:sz w:val="21"/>
          <w:szCs w:val="21"/>
        </w:rPr>
        <w:t xml:space="preserve"> "dispone de una persona, Francisco Joaquín Fernández, </w:t>
      </w:r>
      <w:proofErr w:type="spellStart"/>
      <w:r w:rsidRPr="00544958">
        <w:rPr>
          <w:rFonts w:ascii="Arial" w:hAnsi="Arial" w:cs="Arial"/>
          <w:color w:val="464545"/>
          <w:sz w:val="21"/>
          <w:szCs w:val="21"/>
        </w:rPr>
        <w:t>excoordinador</w:t>
      </w:r>
      <w:proofErr w:type="spellEnd"/>
      <w:r w:rsidRPr="00544958">
        <w:rPr>
          <w:rFonts w:ascii="Arial" w:hAnsi="Arial" w:cs="Arial"/>
          <w:color w:val="464545"/>
          <w:sz w:val="21"/>
          <w:szCs w:val="21"/>
        </w:rPr>
        <w:t xml:space="preserve"> del PP en la comarca del Nalón, trabajando para el grupo como captador de contratos con influencias en un número importante de Ayuntamientos" gobernados por este partido.</w:t>
      </w:r>
    </w:p>
    <w:p w14:paraId="4E5A94B5" w14:textId="77777777" w:rsid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259AB268" w14:textId="77777777" w:rsid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544958">
        <w:rPr>
          <w:rFonts w:ascii="Arial" w:hAnsi="Arial" w:cs="Arial"/>
          <w:color w:val="464545"/>
          <w:sz w:val="21"/>
          <w:szCs w:val="21"/>
        </w:rPr>
        <w:t>En los registros han aparecido hojas de cálculo en las que se reflejan los pagos y gastos realizados a favor de políticos. En algunos apuntes, se indica que son para "conseguir contratos para las empresas del grupo Aguas de Barcelona (</w:t>
      </w:r>
      <w:proofErr w:type="spellStart"/>
      <w:r w:rsidRPr="00544958">
        <w:rPr>
          <w:rFonts w:ascii="Arial" w:hAnsi="Arial" w:cs="Arial"/>
          <w:color w:val="464545"/>
          <w:sz w:val="21"/>
          <w:szCs w:val="21"/>
        </w:rPr>
        <w:t>Agbar</w:t>
      </w:r>
      <w:proofErr w:type="spellEnd"/>
      <w:r w:rsidRPr="00544958">
        <w:rPr>
          <w:rFonts w:ascii="Arial" w:hAnsi="Arial" w:cs="Arial"/>
          <w:color w:val="464545"/>
          <w:sz w:val="21"/>
          <w:szCs w:val="21"/>
        </w:rPr>
        <w:t xml:space="preserve">)" tanto en Asturias como en Cantabria. Presuntamente, el abrelatas creó una empresa para facturar de forma "discreta" sus servicios a </w:t>
      </w:r>
      <w:proofErr w:type="spellStart"/>
      <w:r w:rsidRPr="00544958">
        <w:rPr>
          <w:rFonts w:ascii="Arial" w:hAnsi="Arial" w:cs="Arial"/>
          <w:color w:val="464545"/>
          <w:sz w:val="21"/>
          <w:szCs w:val="21"/>
        </w:rPr>
        <w:t>Agbar</w:t>
      </w:r>
      <w:proofErr w:type="spellEnd"/>
      <w:r w:rsidRPr="00544958">
        <w:rPr>
          <w:rFonts w:ascii="Arial" w:hAnsi="Arial" w:cs="Arial"/>
          <w:color w:val="464545"/>
          <w:sz w:val="21"/>
          <w:szCs w:val="21"/>
        </w:rPr>
        <w:t>.</w:t>
      </w:r>
    </w:p>
    <w:p w14:paraId="6BE86AEA" w14:textId="77777777" w:rsidR="00544958" w:rsidRP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3ABB0B89" w14:textId="77777777" w:rsid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544958">
        <w:rPr>
          <w:rFonts w:ascii="Arial" w:hAnsi="Arial" w:cs="Arial"/>
          <w:color w:val="464545"/>
          <w:sz w:val="21"/>
          <w:szCs w:val="21"/>
        </w:rPr>
        <w:t xml:space="preserve">Según relata la magistrada titular del Juzgado 1 de Instrucción de Lugo, en Avilés, donde ayer se llevó a cabo un registro en la vivienda de dos </w:t>
      </w:r>
      <w:proofErr w:type="spellStart"/>
      <w:r w:rsidRPr="00544958">
        <w:rPr>
          <w:rFonts w:ascii="Arial" w:hAnsi="Arial" w:cs="Arial"/>
          <w:color w:val="464545"/>
          <w:sz w:val="21"/>
          <w:szCs w:val="21"/>
        </w:rPr>
        <w:t>exconcejales</w:t>
      </w:r>
      <w:proofErr w:type="spellEnd"/>
      <w:r w:rsidRPr="00544958">
        <w:rPr>
          <w:rFonts w:ascii="Arial" w:hAnsi="Arial" w:cs="Arial"/>
          <w:color w:val="464545"/>
          <w:sz w:val="21"/>
          <w:szCs w:val="21"/>
        </w:rPr>
        <w:t xml:space="preserve"> del PP que son pareja (María del Carmen Vega y Joaquín </w:t>
      </w:r>
      <w:proofErr w:type="spellStart"/>
      <w:r w:rsidRPr="00544958">
        <w:rPr>
          <w:rFonts w:ascii="Arial" w:hAnsi="Arial" w:cs="Arial"/>
          <w:color w:val="464545"/>
          <w:sz w:val="21"/>
          <w:szCs w:val="21"/>
        </w:rPr>
        <w:t>Aréstegui</w:t>
      </w:r>
      <w:proofErr w:type="spellEnd"/>
      <w:r w:rsidRPr="00544958">
        <w:rPr>
          <w:rFonts w:ascii="Arial" w:hAnsi="Arial" w:cs="Arial"/>
          <w:color w:val="464545"/>
          <w:sz w:val="21"/>
          <w:szCs w:val="21"/>
        </w:rPr>
        <w:t xml:space="preserve">),  "resultaría que el grupo </w:t>
      </w:r>
      <w:proofErr w:type="spellStart"/>
      <w:r w:rsidRPr="00544958">
        <w:rPr>
          <w:rFonts w:ascii="Arial" w:hAnsi="Arial" w:cs="Arial"/>
          <w:color w:val="464545"/>
          <w:sz w:val="21"/>
          <w:szCs w:val="21"/>
        </w:rPr>
        <w:t>Agbar</w:t>
      </w:r>
      <w:proofErr w:type="spellEnd"/>
      <w:r w:rsidRPr="00544958">
        <w:rPr>
          <w:rFonts w:ascii="Arial" w:hAnsi="Arial" w:cs="Arial"/>
          <w:color w:val="464545"/>
          <w:sz w:val="21"/>
          <w:szCs w:val="21"/>
        </w:rPr>
        <w:t xml:space="preserve">, utilizando en parte a la empresa colaboradora CPS, habría beneficiado a </w:t>
      </w:r>
      <w:proofErr w:type="spellStart"/>
      <w:r w:rsidRPr="00544958">
        <w:rPr>
          <w:rFonts w:ascii="Arial" w:hAnsi="Arial" w:cs="Arial"/>
          <w:color w:val="464545"/>
          <w:sz w:val="21"/>
          <w:szCs w:val="21"/>
        </w:rPr>
        <w:t>Aréstegui</w:t>
      </w:r>
      <w:proofErr w:type="spellEnd"/>
      <w:r w:rsidRPr="00544958">
        <w:rPr>
          <w:rFonts w:ascii="Arial" w:hAnsi="Arial" w:cs="Arial"/>
          <w:color w:val="464545"/>
          <w:sz w:val="21"/>
          <w:szCs w:val="21"/>
        </w:rPr>
        <w:t xml:space="preserve"> con la rehabilitación de un inmueble, la entrega de dinero en efectivo, la adquisición de mobiliario para su vivienda, pagos de viajes, comidas y gastos ordinarios", e incluso "el abono de una renta mientras duraron las obras" de su domicilio. Para algunos de estos gastos, según la juez se recurría a facturación falsa a través de CPS.</w:t>
      </w:r>
    </w:p>
    <w:p w14:paraId="43D6F2BA" w14:textId="77777777" w:rsidR="00544958" w:rsidRP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34B652BF" w14:textId="77777777" w:rsid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544958">
        <w:rPr>
          <w:rFonts w:ascii="Arial" w:hAnsi="Arial" w:cs="Arial"/>
          <w:color w:val="464545"/>
          <w:sz w:val="21"/>
          <w:szCs w:val="21"/>
        </w:rPr>
        <w:t xml:space="preserve">Entre los otros políticos "agasajados" por </w:t>
      </w:r>
      <w:proofErr w:type="spellStart"/>
      <w:r w:rsidRPr="00544958">
        <w:rPr>
          <w:rFonts w:ascii="Arial" w:hAnsi="Arial" w:cs="Arial"/>
          <w:color w:val="464545"/>
          <w:sz w:val="21"/>
          <w:szCs w:val="21"/>
        </w:rPr>
        <w:t>Agbar</w:t>
      </w:r>
      <w:proofErr w:type="spellEnd"/>
      <w:r w:rsidRPr="00544958">
        <w:rPr>
          <w:rFonts w:ascii="Arial" w:hAnsi="Arial" w:cs="Arial"/>
          <w:color w:val="464545"/>
          <w:sz w:val="21"/>
          <w:szCs w:val="21"/>
        </w:rPr>
        <w:t xml:space="preserve"> "se encontrarían Agustín Iglesias </w:t>
      </w:r>
      <w:proofErr w:type="spellStart"/>
      <w:r w:rsidRPr="00544958">
        <w:rPr>
          <w:rFonts w:ascii="Arial" w:hAnsi="Arial" w:cs="Arial"/>
          <w:color w:val="464545"/>
          <w:sz w:val="21"/>
          <w:szCs w:val="21"/>
        </w:rPr>
        <w:t>Caunedo</w:t>
      </w:r>
      <w:proofErr w:type="spellEnd"/>
      <w:r w:rsidRPr="00544958">
        <w:rPr>
          <w:rFonts w:ascii="Arial" w:hAnsi="Arial" w:cs="Arial"/>
          <w:color w:val="464545"/>
          <w:sz w:val="21"/>
          <w:szCs w:val="21"/>
        </w:rPr>
        <w:t xml:space="preserve">, cuando era alcalde popular de Oviedo, y Manuel </w:t>
      </w:r>
      <w:proofErr w:type="spellStart"/>
      <w:r w:rsidRPr="00544958">
        <w:rPr>
          <w:rFonts w:ascii="Arial" w:hAnsi="Arial" w:cs="Arial"/>
          <w:color w:val="464545"/>
          <w:sz w:val="21"/>
          <w:szCs w:val="21"/>
        </w:rPr>
        <w:t>Pecharromán</w:t>
      </w:r>
      <w:proofErr w:type="spellEnd"/>
      <w:r w:rsidRPr="00544958">
        <w:rPr>
          <w:rFonts w:ascii="Arial" w:hAnsi="Arial" w:cs="Arial"/>
          <w:color w:val="464545"/>
          <w:sz w:val="21"/>
          <w:szCs w:val="21"/>
        </w:rPr>
        <w:t xml:space="preserve"> Sánchez, en la época en que era concejal del PP en Gijón. En referencia a estos dos representantes del PP en el Principado, el auto cita varios viajes entre 2009 y 2012, incluidos uno a Nueva York, otro a Florida y otro más a Croacia.</w:t>
      </w:r>
    </w:p>
    <w:p w14:paraId="5A673130" w14:textId="77777777" w:rsidR="00544958" w:rsidRP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51914A45" w14:textId="77777777" w:rsidR="00544958" w:rsidRP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544958">
        <w:rPr>
          <w:rFonts w:ascii="Arial" w:hAnsi="Arial" w:cs="Arial"/>
          <w:color w:val="464545"/>
          <w:sz w:val="21"/>
          <w:szCs w:val="21"/>
        </w:rPr>
        <w:t xml:space="preserve">La multinacional ha mantenido una estrategia de diversificar nombres para diversificar riesgos de cara a un "incidente". Ahora  en cada zona o comunidad  tiene un nombre distinto. </w:t>
      </w:r>
      <w:proofErr w:type="spellStart"/>
      <w:r w:rsidRPr="00544958">
        <w:rPr>
          <w:rFonts w:ascii="Arial" w:hAnsi="Arial" w:cs="Arial"/>
          <w:color w:val="464545"/>
          <w:sz w:val="21"/>
          <w:szCs w:val="21"/>
        </w:rPr>
        <w:t>Asi</w:t>
      </w:r>
      <w:proofErr w:type="spellEnd"/>
      <w:r w:rsidRPr="00544958">
        <w:rPr>
          <w:rFonts w:ascii="Arial" w:hAnsi="Arial" w:cs="Arial"/>
          <w:color w:val="464545"/>
          <w:sz w:val="21"/>
          <w:szCs w:val="21"/>
        </w:rPr>
        <w:t xml:space="preserve"> en caso de "otra desgracia" no se desprestigia la marca.</w:t>
      </w:r>
      <w:r w:rsidRPr="00544958">
        <w:rPr>
          <w:rFonts w:ascii="Arial" w:hAnsi="Arial" w:cs="Arial"/>
          <w:color w:val="464545"/>
          <w:sz w:val="21"/>
          <w:szCs w:val="21"/>
        </w:rPr>
        <w:br/>
      </w:r>
    </w:p>
    <w:p w14:paraId="282A9FD1" w14:textId="77777777" w:rsid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roofErr w:type="spellStart"/>
      <w:r w:rsidRPr="00544958">
        <w:rPr>
          <w:rFonts w:ascii="Arial" w:hAnsi="Arial" w:cs="Arial"/>
          <w:b/>
          <w:color w:val="464545"/>
          <w:sz w:val="21"/>
          <w:szCs w:val="21"/>
        </w:rPr>
        <w:t>Aquona</w:t>
      </w:r>
      <w:proofErr w:type="spellEnd"/>
      <w:r w:rsidRPr="00544958">
        <w:rPr>
          <w:rFonts w:ascii="Arial" w:hAnsi="Arial" w:cs="Arial"/>
          <w:color w:val="464545"/>
          <w:sz w:val="21"/>
          <w:szCs w:val="21"/>
        </w:rPr>
        <w:t xml:space="preserve"> es el nuevo nombre de </w:t>
      </w:r>
      <w:proofErr w:type="spellStart"/>
      <w:r w:rsidRPr="00544958">
        <w:rPr>
          <w:rFonts w:ascii="Arial" w:hAnsi="Arial" w:cs="Arial"/>
          <w:color w:val="464545"/>
          <w:sz w:val="21"/>
          <w:szCs w:val="21"/>
        </w:rPr>
        <w:t>Aquagest</w:t>
      </w:r>
      <w:proofErr w:type="spellEnd"/>
      <w:r w:rsidRPr="00544958">
        <w:rPr>
          <w:rFonts w:ascii="Arial" w:hAnsi="Arial" w:cs="Arial"/>
          <w:color w:val="464545"/>
          <w:sz w:val="21"/>
          <w:szCs w:val="21"/>
        </w:rPr>
        <w:t xml:space="preserve"> en Castilla-La Mancha y Castilla y León , </w:t>
      </w:r>
      <w:proofErr w:type="spellStart"/>
      <w:r w:rsidRPr="00544958">
        <w:rPr>
          <w:rFonts w:ascii="Arial" w:hAnsi="Arial" w:cs="Arial"/>
          <w:b/>
          <w:color w:val="464545"/>
          <w:sz w:val="21"/>
          <w:szCs w:val="21"/>
        </w:rPr>
        <w:t>Viaqua</w:t>
      </w:r>
      <w:proofErr w:type="spellEnd"/>
      <w:r w:rsidRPr="00544958">
        <w:rPr>
          <w:rFonts w:ascii="Arial" w:hAnsi="Arial" w:cs="Arial"/>
          <w:b/>
          <w:color w:val="464545"/>
          <w:sz w:val="21"/>
          <w:szCs w:val="21"/>
        </w:rPr>
        <w:t xml:space="preserve"> </w:t>
      </w:r>
      <w:r w:rsidRPr="00544958">
        <w:rPr>
          <w:rFonts w:ascii="Arial" w:hAnsi="Arial" w:cs="Arial"/>
          <w:color w:val="464545"/>
          <w:sz w:val="21"/>
          <w:szCs w:val="21"/>
        </w:rPr>
        <w:t xml:space="preserve">en Galicia y en   Asturias, </w:t>
      </w:r>
      <w:proofErr w:type="spellStart"/>
      <w:r w:rsidRPr="00544958">
        <w:rPr>
          <w:rFonts w:ascii="Arial" w:hAnsi="Arial" w:cs="Arial"/>
          <w:b/>
          <w:color w:val="464545"/>
          <w:sz w:val="21"/>
          <w:szCs w:val="21"/>
        </w:rPr>
        <w:t>Asturagua</w:t>
      </w:r>
      <w:proofErr w:type="spellEnd"/>
      <w:r w:rsidRPr="00544958">
        <w:rPr>
          <w:rFonts w:ascii="Arial" w:hAnsi="Arial" w:cs="Arial"/>
          <w:color w:val="464545"/>
          <w:sz w:val="21"/>
          <w:szCs w:val="21"/>
        </w:rPr>
        <w:t xml:space="preserve">; en Cantabria, País Vasco, Navarra y La Rioja como </w:t>
      </w:r>
      <w:proofErr w:type="spellStart"/>
      <w:r w:rsidRPr="00544958">
        <w:rPr>
          <w:rFonts w:ascii="Arial" w:hAnsi="Arial" w:cs="Arial"/>
          <w:b/>
          <w:color w:val="464545"/>
          <w:sz w:val="21"/>
          <w:szCs w:val="21"/>
        </w:rPr>
        <w:t>Aquarbe</w:t>
      </w:r>
      <w:proofErr w:type="spellEnd"/>
      <w:r w:rsidRPr="00544958">
        <w:rPr>
          <w:rFonts w:ascii="Arial" w:hAnsi="Arial" w:cs="Arial"/>
          <w:b/>
          <w:color w:val="464545"/>
          <w:sz w:val="21"/>
          <w:szCs w:val="21"/>
        </w:rPr>
        <w:t>,</w:t>
      </w:r>
      <w:r w:rsidRPr="00544958">
        <w:rPr>
          <w:rFonts w:ascii="Arial" w:hAnsi="Arial" w:cs="Arial"/>
          <w:color w:val="464545"/>
          <w:sz w:val="21"/>
          <w:szCs w:val="21"/>
        </w:rPr>
        <w:t xml:space="preserve"> en Aragón como </w:t>
      </w:r>
      <w:proofErr w:type="spellStart"/>
      <w:r w:rsidRPr="00544958">
        <w:rPr>
          <w:rFonts w:ascii="Arial" w:hAnsi="Arial" w:cs="Arial"/>
          <w:b/>
          <w:color w:val="464545"/>
          <w:sz w:val="21"/>
          <w:szCs w:val="21"/>
        </w:rPr>
        <w:t>Aquara</w:t>
      </w:r>
      <w:proofErr w:type="spellEnd"/>
      <w:r w:rsidRPr="00544958">
        <w:rPr>
          <w:rFonts w:ascii="Arial" w:hAnsi="Arial" w:cs="Arial"/>
          <w:b/>
          <w:color w:val="464545"/>
          <w:sz w:val="21"/>
          <w:szCs w:val="21"/>
        </w:rPr>
        <w:t>,</w:t>
      </w:r>
      <w:r w:rsidRPr="00544958">
        <w:rPr>
          <w:rFonts w:ascii="Arial" w:hAnsi="Arial" w:cs="Arial"/>
          <w:color w:val="464545"/>
          <w:sz w:val="21"/>
          <w:szCs w:val="21"/>
        </w:rPr>
        <w:t xml:space="preserve"> en Murcia </w:t>
      </w:r>
      <w:hyperlink r:id="rId15" w:history="1">
        <w:proofErr w:type="spellStart"/>
        <w:r w:rsidRPr="00544958">
          <w:rPr>
            <w:rFonts w:ascii="Arial" w:hAnsi="Arial" w:cs="Arial"/>
            <w:b/>
            <w:color w:val="464545"/>
            <w:sz w:val="21"/>
            <w:szCs w:val="21"/>
          </w:rPr>
          <w:t>Hidrogea</w:t>
        </w:r>
        <w:proofErr w:type="spellEnd"/>
      </w:hyperlink>
      <w:r w:rsidRPr="00544958">
        <w:rPr>
          <w:rFonts w:ascii="Arial" w:hAnsi="Arial" w:cs="Arial"/>
          <w:color w:val="464545"/>
          <w:sz w:val="21"/>
          <w:szCs w:val="21"/>
        </w:rPr>
        <w:t xml:space="preserve">, </w:t>
      </w:r>
      <w:hyperlink r:id="rId16" w:history="1">
        <w:proofErr w:type="spellStart"/>
        <w:r w:rsidRPr="00544958">
          <w:rPr>
            <w:rFonts w:ascii="Arial" w:hAnsi="Arial" w:cs="Arial"/>
            <w:b/>
            <w:color w:val="464545"/>
            <w:sz w:val="21"/>
            <w:szCs w:val="21"/>
          </w:rPr>
          <w:t>Hidralia</w:t>
        </w:r>
        <w:proofErr w:type="spellEnd"/>
      </w:hyperlink>
      <w:r w:rsidRPr="00544958">
        <w:rPr>
          <w:rFonts w:ascii="Arial" w:hAnsi="Arial" w:cs="Arial"/>
          <w:color w:val="464545"/>
          <w:sz w:val="21"/>
          <w:szCs w:val="21"/>
        </w:rPr>
        <w:t xml:space="preserve"> en Andalucía,  en Extremadura </w:t>
      </w:r>
      <w:proofErr w:type="spellStart"/>
      <w:r w:rsidRPr="00544958">
        <w:rPr>
          <w:rFonts w:ascii="Arial" w:hAnsi="Arial" w:cs="Arial"/>
          <w:b/>
          <w:color w:val="464545"/>
          <w:sz w:val="21"/>
          <w:szCs w:val="21"/>
        </w:rPr>
        <w:t>Aquanex</w:t>
      </w:r>
      <w:proofErr w:type="spellEnd"/>
      <w:r w:rsidRPr="00544958">
        <w:rPr>
          <w:rFonts w:ascii="Arial" w:hAnsi="Arial" w:cs="Arial"/>
          <w:color w:val="464545"/>
          <w:sz w:val="21"/>
          <w:szCs w:val="21"/>
        </w:rPr>
        <w:t xml:space="preserve">  y en Levante </w:t>
      </w:r>
      <w:hyperlink r:id="rId17" w:history="1">
        <w:proofErr w:type="spellStart"/>
        <w:r w:rsidRPr="00544958">
          <w:rPr>
            <w:rFonts w:ascii="Arial" w:hAnsi="Arial" w:cs="Arial"/>
            <w:b/>
            <w:color w:val="464545"/>
            <w:sz w:val="21"/>
            <w:szCs w:val="21"/>
          </w:rPr>
          <w:t>Hidraqua</w:t>
        </w:r>
        <w:proofErr w:type="spellEnd"/>
        <w:r w:rsidRPr="00544958">
          <w:rPr>
            <w:rFonts w:ascii="Arial" w:hAnsi="Arial" w:cs="Arial"/>
            <w:color w:val="464545"/>
            <w:sz w:val="21"/>
            <w:szCs w:val="21"/>
          </w:rPr>
          <w:t>.</w:t>
        </w:r>
      </w:hyperlink>
      <w:r w:rsidRPr="00544958">
        <w:rPr>
          <w:rFonts w:ascii="Arial" w:hAnsi="Arial" w:cs="Arial"/>
          <w:color w:val="464545"/>
          <w:sz w:val="21"/>
          <w:szCs w:val="21"/>
        </w:rPr>
        <w:t xml:space="preserve">  En </w:t>
      </w:r>
      <w:hyperlink r:id="rId18" w:history="1">
        <w:r w:rsidRPr="00544958">
          <w:rPr>
            <w:rFonts w:ascii="Arial" w:hAnsi="Arial" w:cs="Arial"/>
            <w:color w:val="464545"/>
            <w:sz w:val="21"/>
            <w:szCs w:val="21"/>
          </w:rPr>
          <w:t>Gandía</w:t>
        </w:r>
      </w:hyperlink>
      <w:r w:rsidRPr="00544958">
        <w:rPr>
          <w:rFonts w:ascii="Arial" w:hAnsi="Arial" w:cs="Arial"/>
          <w:color w:val="464545"/>
          <w:sz w:val="21"/>
          <w:szCs w:val="21"/>
        </w:rPr>
        <w:t xml:space="preserve"> mantiene un </w:t>
      </w:r>
      <w:r w:rsidRPr="00544958">
        <w:rPr>
          <w:rFonts w:ascii="Arial" w:hAnsi="Arial" w:cs="Arial"/>
          <w:color w:val="464545"/>
          <w:sz w:val="21"/>
          <w:szCs w:val="21"/>
        </w:rPr>
        <w:lastRenderedPageBreak/>
        <w:t xml:space="preserve">pulso por el concurso del agua con Aguas de Valencia, quedando el municipio como rehén. Nueva identidad y riesgo de imagen diversificado. </w:t>
      </w:r>
    </w:p>
    <w:p w14:paraId="67A50922" w14:textId="25168491" w:rsidR="00544958" w:rsidRPr="00544958" w:rsidRDefault="00544958" w:rsidP="00544958">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544958">
        <w:rPr>
          <w:rFonts w:ascii="Arial" w:hAnsi="Arial" w:cs="Arial"/>
          <w:color w:val="464545"/>
          <w:sz w:val="21"/>
          <w:szCs w:val="21"/>
        </w:rPr>
        <w:br/>
        <w:t>Ellos aprenden, nosotros no.</w:t>
      </w:r>
    </w:p>
    <w:p w14:paraId="2CCA8578" w14:textId="77777777" w:rsidR="009B042D" w:rsidRDefault="009B042D" w:rsidP="009B042D">
      <w:pPr>
        <w:pStyle w:val="NormalWeb"/>
        <w:shd w:val="clear" w:color="auto" w:fill="FFFFFF"/>
        <w:spacing w:before="0" w:beforeAutospacing="0" w:after="0" w:afterAutospacing="0" w:line="285" w:lineRule="atLeast"/>
        <w:textAlignment w:val="baseline"/>
        <w:rPr>
          <w:rFonts w:ascii="Times" w:hAnsi="Times" w:cs="Times"/>
          <w:color w:val="4F81BD" w:themeColor="accent1"/>
          <w:sz w:val="28"/>
          <w:szCs w:val="28"/>
        </w:rPr>
      </w:pPr>
    </w:p>
    <w:p w14:paraId="5363CFCB" w14:textId="77777777" w:rsidR="00544958" w:rsidRDefault="00544958" w:rsidP="009B042D">
      <w:pPr>
        <w:pStyle w:val="NormalWeb"/>
        <w:shd w:val="clear" w:color="auto" w:fill="FFFFFF"/>
        <w:spacing w:before="0" w:beforeAutospacing="0" w:after="0" w:afterAutospacing="0" w:line="285" w:lineRule="atLeast"/>
        <w:textAlignment w:val="baseline"/>
        <w:rPr>
          <w:rFonts w:ascii="Times" w:hAnsi="Times" w:cs="Times"/>
          <w:color w:val="4F81BD" w:themeColor="accent1"/>
          <w:sz w:val="28"/>
          <w:szCs w:val="28"/>
        </w:rPr>
      </w:pPr>
    </w:p>
    <w:p w14:paraId="3BA6D4A1" w14:textId="5698B5E2" w:rsidR="009B042D" w:rsidRDefault="00544958" w:rsidP="009B042D">
      <w:pPr>
        <w:pStyle w:val="NormalWeb"/>
        <w:shd w:val="clear" w:color="auto" w:fill="FFFFFF"/>
        <w:spacing w:before="0" w:beforeAutospacing="0" w:after="0" w:afterAutospacing="0" w:line="285" w:lineRule="atLeast"/>
        <w:textAlignment w:val="baseline"/>
        <w:rPr>
          <w:rFonts w:ascii="Times" w:hAnsi="Times" w:cs="Times"/>
          <w:color w:val="4F81BD" w:themeColor="accent1"/>
          <w:sz w:val="28"/>
          <w:szCs w:val="28"/>
        </w:rPr>
      </w:pPr>
      <w:r>
        <w:rPr>
          <w:rFonts w:ascii="Times" w:hAnsi="Times" w:cs="Times"/>
          <w:color w:val="4F81BD" w:themeColor="accent1"/>
          <w:sz w:val="28"/>
          <w:szCs w:val="28"/>
        </w:rPr>
        <w:t>04</w:t>
      </w:r>
      <w:r w:rsidR="009B042D" w:rsidRPr="002C0B15">
        <w:rPr>
          <w:rFonts w:ascii="Times" w:hAnsi="Times" w:cs="Times"/>
          <w:color w:val="4F81BD" w:themeColor="accent1"/>
          <w:sz w:val="28"/>
          <w:szCs w:val="28"/>
        </w:rPr>
        <w:t xml:space="preserve"> </w:t>
      </w:r>
      <w:r w:rsidR="008161C5">
        <w:rPr>
          <w:rFonts w:ascii="Times" w:hAnsi="Times" w:cs="Times"/>
          <w:color w:val="4F81BD" w:themeColor="accent1"/>
          <w:sz w:val="28"/>
          <w:szCs w:val="28"/>
        </w:rPr>
        <w:t>LA REMUNICIPALIZACIÓN</w:t>
      </w:r>
      <w:r w:rsidR="009B042D">
        <w:rPr>
          <w:rFonts w:ascii="Times" w:hAnsi="Times" w:cs="Times"/>
          <w:color w:val="4F81BD" w:themeColor="accent1"/>
          <w:sz w:val="28"/>
          <w:szCs w:val="28"/>
        </w:rPr>
        <w:t xml:space="preserve">, UN FENÓMENO GLOBAL  </w:t>
      </w:r>
    </w:p>
    <w:p w14:paraId="67FCA2B4" w14:textId="77777777" w:rsidR="009B042D" w:rsidRDefault="009B042D" w:rsidP="009B042D">
      <w:pPr>
        <w:pStyle w:val="NormalWeb"/>
        <w:shd w:val="clear" w:color="auto" w:fill="FFFFFF"/>
        <w:spacing w:before="0" w:beforeAutospacing="0" w:after="0" w:afterAutospacing="0" w:line="285" w:lineRule="atLeast"/>
        <w:textAlignment w:val="baseline"/>
        <w:rPr>
          <w:rFonts w:ascii="Arial" w:hAnsi="Arial" w:cs="Arial"/>
          <w:color w:val="262626"/>
          <w:sz w:val="26"/>
          <w:szCs w:val="26"/>
        </w:rPr>
      </w:pPr>
    </w:p>
    <w:p w14:paraId="0A37E920" w14:textId="77777777" w:rsidR="009B042D" w:rsidRPr="009B042D" w:rsidRDefault="009B042D" w:rsidP="009B042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9B042D">
        <w:rPr>
          <w:rFonts w:ascii="Arial" w:hAnsi="Arial" w:cs="Arial"/>
          <w:color w:val="464545"/>
          <w:sz w:val="21"/>
          <w:szCs w:val="21"/>
        </w:rPr>
        <w:t>Frente al modelo especulativo español, a escala mundial solo el 10% de las 400 ciudades más grandes del mundo tienen suministro de agua por empresas privadas; frente al 90% públicas. Las ciudades de todo el mundo están experimentando el fracaso de la privatización del agua. Acceso desigual, incremento del precio de las tarifas, la pérdida de la capacidad de control financiero y técnico del servicio, obstáculos medioambientales y escandalosos márgenes de ganancias están impulsando a las municipalidades a retomar el control de este servicio esencial. La remunicipalización del agua es una tendencia nueva. Más de 235 casos de remunicipalización del agua en todo el mundo en 15 años en 37 países, un proceso que afecta a más de 100 millones de personas. En Estados Unidos destacan Atlanta e Indianápolis; en Europa, París, Berlín o Budapest; y en los Países del Sur: Buenos Aires, La Paz; Johannesburgo, Dar-es-Salaam, Accra, Almaty o Kuala Lumpur. La desprivatización es ya un fenómeno global.</w:t>
      </w:r>
    </w:p>
    <w:p w14:paraId="706F20E3" w14:textId="77777777" w:rsidR="009B042D" w:rsidRDefault="009B042D" w:rsidP="009B042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1DF732CA" w14:textId="77777777" w:rsidR="009B042D" w:rsidRPr="009B042D" w:rsidRDefault="009B042D" w:rsidP="009B042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9B042D">
        <w:rPr>
          <w:rFonts w:ascii="Arial" w:hAnsi="Arial" w:cs="Arial"/>
          <w:color w:val="464545"/>
          <w:sz w:val="21"/>
          <w:szCs w:val="21"/>
        </w:rPr>
        <w:t>Existen ya muchos estudios que analizan la transición del abastecimiento privado de agua al público y en todos se destaca París como un modelo de referencia. En la capital francesa el recibo bajó un 8% durante el primer año y se obtuvieron beneficios de 35 millones de euros. Además de prohibir los cortes de agua para las familias que no puedan pagar, se han creado nuevos servicios medioambientales (instalaciones de mecanismos de ahorro de agua en las viviendas de protección oficial) y se ha logrado que con la empresa pública la gestión sea más democrática y participativa, con personal, usuarios y asociaciones ciudadanas en el consejo de administración. Desde Eau de Paris se ha contribuido al desarrollo del derecho de ciudad (Harvey) diseñando políticas de inclusión social. Se han realizado, por ejemplo, numerosas acciones para facilitar el acceso al agua a las personas sin techo (reparto de cantimploras, distribución de bidones de agua y mapas de localización de las fuentes) y se ha creado una amplia red de puntos de agua potable (1.200) repartidos por toda la ciudad que permiten el acceso a un agua gratuita y de calidad para toda la ciudadanía.</w:t>
      </w:r>
    </w:p>
    <w:p w14:paraId="724D8B90" w14:textId="77777777" w:rsidR="009B042D" w:rsidRDefault="009B042D" w:rsidP="009B042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2F6431C5" w14:textId="266DF6E3" w:rsidR="009B042D" w:rsidRPr="009B042D" w:rsidRDefault="009B042D" w:rsidP="009B042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9B042D">
        <w:rPr>
          <w:rFonts w:ascii="Arial" w:hAnsi="Arial" w:cs="Arial"/>
          <w:color w:val="464545"/>
          <w:sz w:val="21"/>
          <w:szCs w:val="21"/>
        </w:rPr>
        <w:t xml:space="preserve">En España la remunicipalización es también un hecho. En España existen casos como los del </w:t>
      </w:r>
      <w:proofErr w:type="spellStart"/>
      <w:r w:rsidRPr="009B042D">
        <w:rPr>
          <w:rFonts w:ascii="Arial" w:hAnsi="Arial" w:cs="Arial"/>
          <w:color w:val="464545"/>
          <w:sz w:val="21"/>
          <w:szCs w:val="21"/>
        </w:rPr>
        <w:t>Torrelavega</w:t>
      </w:r>
      <w:proofErr w:type="spellEnd"/>
      <w:r w:rsidRPr="009B042D">
        <w:rPr>
          <w:rFonts w:ascii="Arial" w:hAnsi="Arial" w:cs="Arial"/>
          <w:color w:val="464545"/>
          <w:sz w:val="21"/>
          <w:szCs w:val="21"/>
        </w:rPr>
        <w:t xml:space="preserve"> (segundo núcleo más importante de Cantabria), </w:t>
      </w:r>
      <w:proofErr w:type="spellStart"/>
      <w:r w:rsidRPr="009B042D">
        <w:rPr>
          <w:rFonts w:ascii="Arial" w:hAnsi="Arial" w:cs="Arial"/>
          <w:color w:val="464545"/>
          <w:sz w:val="21"/>
          <w:szCs w:val="21"/>
        </w:rPr>
        <w:t>Ermua</w:t>
      </w:r>
      <w:proofErr w:type="spellEnd"/>
      <w:r w:rsidRPr="009B042D">
        <w:rPr>
          <w:rFonts w:ascii="Arial" w:hAnsi="Arial" w:cs="Arial"/>
          <w:color w:val="464545"/>
          <w:sz w:val="21"/>
          <w:szCs w:val="21"/>
        </w:rPr>
        <w:t xml:space="preserve"> (Vizcaya), </w:t>
      </w:r>
      <w:proofErr w:type="spellStart"/>
      <w:r w:rsidRPr="009B042D">
        <w:rPr>
          <w:rFonts w:ascii="Arial" w:hAnsi="Arial" w:cs="Arial"/>
          <w:color w:val="464545"/>
          <w:sz w:val="21"/>
          <w:szCs w:val="21"/>
        </w:rPr>
        <w:t>Arteixo</w:t>
      </w:r>
      <w:proofErr w:type="spellEnd"/>
      <w:r w:rsidRPr="009B042D">
        <w:rPr>
          <w:rFonts w:ascii="Arial" w:hAnsi="Arial" w:cs="Arial"/>
          <w:color w:val="464545"/>
          <w:sz w:val="21"/>
          <w:szCs w:val="21"/>
        </w:rPr>
        <w:t xml:space="preserve"> (Coruña</w:t>
      </w:r>
      <w:r>
        <w:rPr>
          <w:rFonts w:ascii="Arial" w:hAnsi="Arial" w:cs="Arial"/>
          <w:color w:val="464545"/>
          <w:sz w:val="21"/>
          <w:szCs w:val="21"/>
        </w:rPr>
        <w:t xml:space="preserve">), </w:t>
      </w:r>
      <w:r w:rsidRPr="009B042D">
        <w:rPr>
          <w:rFonts w:ascii="Arial" w:hAnsi="Arial" w:cs="Arial"/>
          <w:color w:val="464545"/>
          <w:sz w:val="21"/>
          <w:szCs w:val="21"/>
        </w:rPr>
        <w:t xml:space="preserve">Medina Sidonia (Cádiz), </w:t>
      </w:r>
      <w:proofErr w:type="spellStart"/>
      <w:r w:rsidRPr="009B042D">
        <w:rPr>
          <w:rFonts w:ascii="Arial" w:hAnsi="Arial" w:cs="Arial"/>
          <w:color w:val="464545"/>
          <w:sz w:val="21"/>
          <w:szCs w:val="21"/>
        </w:rPr>
        <w:t>Arenys</w:t>
      </w:r>
      <w:proofErr w:type="spellEnd"/>
      <w:r w:rsidRPr="009B042D">
        <w:rPr>
          <w:rFonts w:ascii="Arial" w:hAnsi="Arial" w:cs="Arial"/>
          <w:color w:val="464545"/>
          <w:sz w:val="21"/>
          <w:szCs w:val="21"/>
        </w:rPr>
        <w:t xml:space="preserve"> de </w:t>
      </w:r>
      <w:proofErr w:type="spellStart"/>
      <w:r w:rsidRPr="009B042D">
        <w:rPr>
          <w:rFonts w:ascii="Arial" w:hAnsi="Arial" w:cs="Arial"/>
          <w:color w:val="464545"/>
          <w:sz w:val="21"/>
          <w:szCs w:val="21"/>
        </w:rPr>
        <w:t>Munt</w:t>
      </w:r>
      <w:proofErr w:type="spellEnd"/>
      <w:r w:rsidRPr="009B042D">
        <w:rPr>
          <w:rFonts w:ascii="Arial" w:hAnsi="Arial" w:cs="Arial"/>
          <w:color w:val="464545"/>
          <w:sz w:val="21"/>
          <w:szCs w:val="21"/>
        </w:rPr>
        <w:t xml:space="preserve"> (Barcelona), Lucena (Córdoba) o los 22 pueblos de la provincia de Sevilla agrupados en Aguas del </w:t>
      </w:r>
      <w:proofErr w:type="spellStart"/>
      <w:r w:rsidRPr="009B042D">
        <w:rPr>
          <w:rFonts w:ascii="Arial" w:hAnsi="Arial" w:cs="Arial"/>
          <w:color w:val="464545"/>
          <w:sz w:val="21"/>
          <w:szCs w:val="21"/>
        </w:rPr>
        <w:t>Huesna</w:t>
      </w:r>
      <w:proofErr w:type="spellEnd"/>
      <w:r w:rsidRPr="009B042D">
        <w:rPr>
          <w:rFonts w:ascii="Arial" w:hAnsi="Arial" w:cs="Arial"/>
          <w:color w:val="464545"/>
          <w:sz w:val="21"/>
          <w:szCs w:val="21"/>
        </w:rPr>
        <w:t>, “siempre con un servicio mejor y con la prioridad de la accesibilidad del agua a todos los ciudadanos y ciudadanas”.</w:t>
      </w:r>
    </w:p>
    <w:p w14:paraId="63A52094" w14:textId="77777777" w:rsidR="009B042D" w:rsidRDefault="009B042D" w:rsidP="009B042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609E4B00" w14:textId="31D629DC" w:rsidR="008A137F" w:rsidRDefault="009B042D" w:rsidP="009B042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r w:rsidRPr="009B042D">
        <w:rPr>
          <w:rFonts w:ascii="Arial" w:hAnsi="Arial" w:cs="Arial"/>
          <w:color w:val="464545"/>
          <w:sz w:val="21"/>
          <w:szCs w:val="21"/>
        </w:rPr>
        <w:t xml:space="preserve">Por otro lado, la bajada de tarifas o la eficiencia del servicio público no deben ser los únicos factores a la hora de apostar por el modelo público de gestión. La accesibilidad y la </w:t>
      </w:r>
      <w:r w:rsidRPr="009B042D">
        <w:rPr>
          <w:rFonts w:ascii="Arial" w:hAnsi="Arial" w:cs="Arial"/>
          <w:color w:val="464545"/>
          <w:sz w:val="21"/>
          <w:szCs w:val="21"/>
        </w:rPr>
        <w:lastRenderedPageBreak/>
        <w:t>garantía de servicio, junto con la transparencia y la participación pública de la gestión pública tienen que estar en la base del modelo público de gestión. Desde nuestra posición, el énfasis de la nueva política de aguas debe apostar por la gestión pública participativa, sin ánimo de lucro, como servicio de interés general ya que el agua no es una mercancía, sino un bien común y un derecho fundamental, además de elemento esencial para la vida.</w:t>
      </w:r>
    </w:p>
    <w:p w14:paraId="0920F150" w14:textId="77777777" w:rsidR="009B042D" w:rsidRPr="00B3073D" w:rsidRDefault="009B042D" w:rsidP="00B3073D">
      <w:pPr>
        <w:pStyle w:val="NormalWeb"/>
        <w:shd w:val="clear" w:color="auto" w:fill="FFFFFF"/>
        <w:spacing w:before="0" w:beforeAutospacing="0" w:after="0" w:afterAutospacing="0" w:line="285" w:lineRule="atLeast"/>
        <w:jc w:val="both"/>
        <w:textAlignment w:val="baseline"/>
        <w:rPr>
          <w:rFonts w:ascii="Arial" w:hAnsi="Arial" w:cs="Arial"/>
          <w:color w:val="464545"/>
          <w:sz w:val="21"/>
          <w:szCs w:val="21"/>
        </w:rPr>
      </w:pPr>
    </w:p>
    <w:p w14:paraId="763D92BE" w14:textId="679DB7AB" w:rsidR="008A137F" w:rsidRDefault="008A137F" w:rsidP="008A137F">
      <w:pPr>
        <w:widowControl w:val="0"/>
        <w:autoSpaceDE w:val="0"/>
        <w:autoSpaceDN w:val="0"/>
        <w:adjustRightInd w:val="0"/>
        <w:rPr>
          <w:rFonts w:ascii="Arial" w:hAnsi="Arial" w:cs="Arial"/>
          <w:color w:val="262626"/>
          <w:sz w:val="26"/>
          <w:szCs w:val="26"/>
          <w:lang w:val="es-ES"/>
        </w:rPr>
      </w:pPr>
      <w:r>
        <w:rPr>
          <w:rFonts w:ascii="Times" w:hAnsi="Times" w:cs="Times"/>
          <w:color w:val="4F81BD" w:themeColor="accent1"/>
          <w:sz w:val="28"/>
          <w:szCs w:val="28"/>
        </w:rPr>
        <w:t>04</w:t>
      </w:r>
      <w:r w:rsidRPr="002C0B15">
        <w:rPr>
          <w:rFonts w:ascii="Times" w:hAnsi="Times" w:cs="Times"/>
          <w:color w:val="4F81BD" w:themeColor="accent1"/>
          <w:sz w:val="28"/>
          <w:szCs w:val="28"/>
        </w:rPr>
        <w:t xml:space="preserve"> </w:t>
      </w:r>
      <w:r>
        <w:rPr>
          <w:rFonts w:ascii="Times" w:hAnsi="Times" w:cs="Times"/>
          <w:color w:val="4F81BD" w:themeColor="accent1"/>
          <w:sz w:val="28"/>
          <w:szCs w:val="28"/>
        </w:rPr>
        <w:t>E</w:t>
      </w:r>
      <w:r w:rsidRPr="008A137F">
        <w:rPr>
          <w:rFonts w:ascii="Times" w:hAnsi="Times" w:cs="Times"/>
          <w:color w:val="4F81BD" w:themeColor="accent1"/>
          <w:sz w:val="28"/>
          <w:szCs w:val="28"/>
        </w:rPr>
        <w:t>L PACTO SOCIAL POR EL AGUA</w:t>
      </w:r>
    </w:p>
    <w:p w14:paraId="5F167B2B" w14:textId="77777777" w:rsidR="008A137F" w:rsidRPr="008A137F" w:rsidRDefault="008A137F" w:rsidP="008A137F">
      <w:pPr>
        <w:pStyle w:val="NormalWeb"/>
        <w:shd w:val="clear" w:color="auto" w:fill="FFFFFF"/>
        <w:spacing w:before="0" w:beforeAutospacing="0" w:after="0" w:afterAutospacing="0" w:line="285" w:lineRule="atLeast"/>
        <w:textAlignment w:val="baseline"/>
        <w:rPr>
          <w:rFonts w:ascii="Arial" w:hAnsi="Arial" w:cs="Arial"/>
          <w:iCs/>
          <w:color w:val="464545"/>
          <w:sz w:val="21"/>
          <w:szCs w:val="21"/>
        </w:rPr>
      </w:pPr>
    </w:p>
    <w:p w14:paraId="64276DE5" w14:textId="0A44CD46" w:rsidR="008A137F" w:rsidRPr="008A137F" w:rsidRDefault="008A137F" w:rsidP="008A137F">
      <w:pPr>
        <w:pStyle w:val="NormalWeb"/>
        <w:shd w:val="clear" w:color="auto" w:fill="FFFFFF"/>
        <w:spacing w:before="0" w:beforeAutospacing="0" w:after="0" w:afterAutospacing="0" w:line="285" w:lineRule="atLeast"/>
        <w:jc w:val="both"/>
        <w:textAlignment w:val="baseline"/>
        <w:rPr>
          <w:rFonts w:ascii="Arial" w:hAnsi="Arial" w:cs="Arial"/>
          <w:iCs/>
          <w:color w:val="464545"/>
          <w:sz w:val="21"/>
          <w:szCs w:val="21"/>
        </w:rPr>
      </w:pPr>
      <w:r w:rsidRPr="008A137F">
        <w:rPr>
          <w:rFonts w:ascii="Arial" w:hAnsi="Arial" w:cs="Arial"/>
          <w:iCs/>
          <w:color w:val="464545"/>
          <w:sz w:val="21"/>
          <w:szCs w:val="21"/>
        </w:rPr>
        <w:t xml:space="preserve">Desde la sociedad civil se consideró necesario crear un amplio consenso, a través de un Pacto Social por el Agua (#iniciativagua2015), en el que se definan y acuerden los fundamentos y las reglas básicas del modelo público: transparencia, rendición de cuentas y participación social. Un modelo que frene el incipiente proceso de </w:t>
      </w:r>
      <w:proofErr w:type="spellStart"/>
      <w:r w:rsidRPr="008A137F">
        <w:rPr>
          <w:rFonts w:ascii="Arial" w:hAnsi="Arial" w:cs="Arial"/>
          <w:iCs/>
          <w:color w:val="464545"/>
          <w:sz w:val="21"/>
          <w:szCs w:val="21"/>
        </w:rPr>
        <w:t>corporativización</w:t>
      </w:r>
      <w:proofErr w:type="spellEnd"/>
      <w:r w:rsidRPr="008A137F">
        <w:rPr>
          <w:rFonts w:ascii="Arial" w:hAnsi="Arial" w:cs="Arial"/>
          <w:iCs/>
          <w:color w:val="464545"/>
          <w:sz w:val="21"/>
          <w:szCs w:val="21"/>
        </w:rPr>
        <w:t xml:space="preserve"> y mercantilización, que también amenaza al modelo público; y que conduzca hacia el objetivo final de la sostenibilidad económica, social y ambiental.</w:t>
      </w:r>
    </w:p>
    <w:p w14:paraId="0C83B84C" w14:textId="77777777" w:rsidR="008A137F" w:rsidRPr="008A137F" w:rsidRDefault="008A137F" w:rsidP="008A137F">
      <w:pPr>
        <w:pStyle w:val="NormalWeb"/>
        <w:shd w:val="clear" w:color="auto" w:fill="FFFFFF"/>
        <w:spacing w:before="0" w:beforeAutospacing="0" w:after="0" w:afterAutospacing="0" w:line="285" w:lineRule="atLeast"/>
        <w:jc w:val="both"/>
        <w:textAlignment w:val="baseline"/>
        <w:rPr>
          <w:rFonts w:ascii="Arial" w:hAnsi="Arial" w:cs="Arial"/>
          <w:iCs/>
          <w:color w:val="464545"/>
          <w:sz w:val="21"/>
          <w:szCs w:val="21"/>
        </w:rPr>
      </w:pPr>
    </w:p>
    <w:p w14:paraId="57AFCF58" w14:textId="77777777" w:rsidR="008A137F" w:rsidRDefault="008A137F" w:rsidP="008A137F">
      <w:pPr>
        <w:pStyle w:val="NormalWeb"/>
        <w:shd w:val="clear" w:color="auto" w:fill="FFFFFF"/>
        <w:spacing w:before="0" w:beforeAutospacing="0" w:after="0" w:afterAutospacing="0" w:line="285" w:lineRule="atLeast"/>
        <w:jc w:val="both"/>
        <w:textAlignment w:val="baseline"/>
        <w:rPr>
          <w:rFonts w:ascii="Arial" w:hAnsi="Arial" w:cs="Arial"/>
          <w:iCs/>
          <w:color w:val="464545"/>
          <w:sz w:val="21"/>
          <w:szCs w:val="21"/>
        </w:rPr>
      </w:pPr>
      <w:r w:rsidRPr="008A137F">
        <w:rPr>
          <w:rFonts w:ascii="Arial" w:hAnsi="Arial" w:cs="Arial"/>
          <w:iCs/>
          <w:color w:val="464545"/>
          <w:sz w:val="21"/>
          <w:szCs w:val="21"/>
        </w:rPr>
        <w:t>El pacto cuenta con más de 300 organizaciones sociales, organizaciones ecologistas, académicas, sindicales y operadores de agua y saneamiento en distintos municipios del país. Persigue tres objetivos generales. Uno es frenar la ofensiva de las empresas privadas por hacerse con los servicios en los pueblos, donde anticipan fondos que los ayuntamientos necesitan a cambio de los recibos del agua de las próximas décadas (fórmula conocida como canon concesional). La segunda meta es conseguir la sostenibilidad económica, social y ambiental del ciclo del agua. La tercera, e imprescindible, impulsar un modelo trasparente y participado.</w:t>
      </w:r>
    </w:p>
    <w:p w14:paraId="62F25BDB" w14:textId="77777777" w:rsidR="008A137F" w:rsidRPr="008A137F" w:rsidRDefault="008A137F" w:rsidP="008A137F">
      <w:pPr>
        <w:pStyle w:val="NormalWeb"/>
        <w:shd w:val="clear" w:color="auto" w:fill="FFFFFF"/>
        <w:spacing w:before="0" w:beforeAutospacing="0" w:after="0" w:afterAutospacing="0" w:line="285" w:lineRule="atLeast"/>
        <w:jc w:val="both"/>
        <w:textAlignment w:val="baseline"/>
        <w:rPr>
          <w:rFonts w:ascii="Arial" w:hAnsi="Arial" w:cs="Arial"/>
          <w:iCs/>
          <w:color w:val="464545"/>
          <w:sz w:val="21"/>
          <w:szCs w:val="21"/>
        </w:rPr>
      </w:pPr>
    </w:p>
    <w:p w14:paraId="0EB2450E" w14:textId="77777777" w:rsidR="008A137F" w:rsidRPr="008A137F" w:rsidRDefault="008A137F" w:rsidP="008A137F">
      <w:pPr>
        <w:pStyle w:val="NormalWeb"/>
        <w:shd w:val="clear" w:color="auto" w:fill="FFFFFF"/>
        <w:spacing w:before="0" w:beforeAutospacing="0" w:after="0" w:afterAutospacing="0" w:line="285" w:lineRule="atLeast"/>
        <w:jc w:val="both"/>
        <w:textAlignment w:val="baseline"/>
        <w:rPr>
          <w:rFonts w:ascii="Arial" w:hAnsi="Arial" w:cs="Arial"/>
          <w:iCs/>
          <w:color w:val="464545"/>
          <w:sz w:val="21"/>
          <w:szCs w:val="21"/>
        </w:rPr>
      </w:pPr>
      <w:r w:rsidRPr="008A137F">
        <w:rPr>
          <w:rFonts w:ascii="Arial" w:hAnsi="Arial" w:cs="Arial"/>
          <w:iCs/>
          <w:color w:val="464545"/>
          <w:sz w:val="21"/>
          <w:szCs w:val="21"/>
        </w:rPr>
        <w:t>Los objetivos básicos son que la gestión y tratamiento del agua sean considerados un servicio de “acceso universal, participado y vinculado a los derechos humanos”. Este compromiso no es una mera declaración de principios, ya que supone cambios en las organizaciones responsables de este escaso recurso en España, como la creación de un órgano regulador participado por las organizaciones sociales. Los principios básicos del pacto por el agua pública son:</w:t>
      </w:r>
    </w:p>
    <w:p w14:paraId="06BADCB8" w14:textId="77777777" w:rsidR="008A137F" w:rsidRDefault="008A137F" w:rsidP="008A137F">
      <w:pPr>
        <w:pStyle w:val="NormalWeb"/>
        <w:shd w:val="clear" w:color="auto" w:fill="FFFFFF"/>
        <w:spacing w:before="0" w:beforeAutospacing="0" w:after="0" w:afterAutospacing="0" w:line="285" w:lineRule="atLeast"/>
        <w:jc w:val="both"/>
        <w:textAlignment w:val="baseline"/>
        <w:rPr>
          <w:rFonts w:ascii="Arial" w:hAnsi="Arial" w:cs="Arial"/>
          <w:iCs/>
          <w:color w:val="464545"/>
          <w:sz w:val="21"/>
          <w:szCs w:val="21"/>
        </w:rPr>
      </w:pPr>
    </w:p>
    <w:p w14:paraId="680FD4A5" w14:textId="77777777" w:rsidR="008A137F" w:rsidRDefault="008A137F" w:rsidP="008A137F">
      <w:pPr>
        <w:pStyle w:val="NormalWeb"/>
        <w:numPr>
          <w:ilvl w:val="0"/>
          <w:numId w:val="10"/>
        </w:numPr>
        <w:shd w:val="clear" w:color="auto" w:fill="FFFFFF"/>
        <w:spacing w:before="0" w:beforeAutospacing="0" w:after="0" w:afterAutospacing="0" w:line="285" w:lineRule="atLeast"/>
        <w:jc w:val="both"/>
        <w:textAlignment w:val="baseline"/>
        <w:rPr>
          <w:rFonts w:ascii="Arial" w:hAnsi="Arial" w:cs="Arial"/>
          <w:iCs/>
          <w:color w:val="464545"/>
          <w:sz w:val="21"/>
          <w:szCs w:val="21"/>
        </w:rPr>
      </w:pPr>
      <w:r w:rsidRPr="009B042D">
        <w:rPr>
          <w:rFonts w:ascii="Arial" w:hAnsi="Arial" w:cs="Arial"/>
          <w:iCs/>
          <w:color w:val="4F81BD" w:themeColor="accent1"/>
          <w:sz w:val="21"/>
          <w:szCs w:val="21"/>
        </w:rPr>
        <w:t>Servicio 100% público</w:t>
      </w:r>
      <w:r w:rsidRPr="008A137F">
        <w:rPr>
          <w:rFonts w:ascii="Arial" w:hAnsi="Arial" w:cs="Arial"/>
          <w:iCs/>
          <w:color w:val="464545"/>
          <w:sz w:val="21"/>
          <w:szCs w:val="21"/>
        </w:rPr>
        <w:t>. Una de las propuestas concretas más relevantes de este acuerdo es que los servicios de agua sean siempre 100% públicos.</w:t>
      </w:r>
    </w:p>
    <w:p w14:paraId="5266AD4F" w14:textId="77777777" w:rsidR="008A137F" w:rsidRPr="008A137F" w:rsidRDefault="008A137F" w:rsidP="009B042D">
      <w:pPr>
        <w:pStyle w:val="NormalWeb"/>
        <w:shd w:val="clear" w:color="auto" w:fill="FFFFFF"/>
        <w:spacing w:before="0" w:beforeAutospacing="0" w:after="0" w:afterAutospacing="0" w:line="285" w:lineRule="atLeast"/>
        <w:ind w:left="720"/>
        <w:jc w:val="both"/>
        <w:textAlignment w:val="baseline"/>
        <w:rPr>
          <w:rFonts w:ascii="Arial" w:hAnsi="Arial" w:cs="Arial"/>
          <w:iCs/>
          <w:color w:val="464545"/>
          <w:sz w:val="21"/>
          <w:szCs w:val="21"/>
        </w:rPr>
      </w:pPr>
    </w:p>
    <w:p w14:paraId="425D9E60" w14:textId="77777777" w:rsidR="008A137F" w:rsidRDefault="008A137F" w:rsidP="008A137F">
      <w:pPr>
        <w:pStyle w:val="NormalWeb"/>
        <w:numPr>
          <w:ilvl w:val="0"/>
          <w:numId w:val="10"/>
        </w:numPr>
        <w:shd w:val="clear" w:color="auto" w:fill="FFFFFF"/>
        <w:spacing w:before="0" w:beforeAutospacing="0" w:after="0" w:afterAutospacing="0" w:line="285" w:lineRule="atLeast"/>
        <w:jc w:val="both"/>
        <w:textAlignment w:val="baseline"/>
        <w:rPr>
          <w:rFonts w:ascii="Arial" w:hAnsi="Arial" w:cs="Arial"/>
          <w:iCs/>
          <w:color w:val="464545"/>
          <w:sz w:val="21"/>
          <w:szCs w:val="21"/>
        </w:rPr>
      </w:pPr>
      <w:r w:rsidRPr="009B042D">
        <w:rPr>
          <w:rFonts w:ascii="Arial" w:hAnsi="Arial" w:cs="Arial"/>
          <w:iCs/>
          <w:color w:val="4F81BD" w:themeColor="accent1"/>
          <w:sz w:val="21"/>
          <w:szCs w:val="21"/>
        </w:rPr>
        <w:t>Empleo</w:t>
      </w:r>
      <w:r w:rsidRPr="008A137F">
        <w:rPr>
          <w:rFonts w:ascii="Arial" w:hAnsi="Arial" w:cs="Arial"/>
          <w:iCs/>
          <w:color w:val="464545"/>
          <w:sz w:val="21"/>
          <w:szCs w:val="21"/>
        </w:rPr>
        <w:t>. El pacto por el agua sostiene además que “la gestión del ciclo integral del agua puede y debe ser un yacimiento importante para la generación de nuevos empleos”, de calidad, seguros y estables. Los trabajadores también deben tener asegurada la participación en el funcionamiento, la gestión y la formulación de políticas del servicio.</w:t>
      </w:r>
    </w:p>
    <w:p w14:paraId="29333584" w14:textId="77777777" w:rsidR="008A137F" w:rsidRPr="008A137F" w:rsidRDefault="008A137F" w:rsidP="008A137F">
      <w:pPr>
        <w:pStyle w:val="NormalWeb"/>
        <w:shd w:val="clear" w:color="auto" w:fill="FFFFFF"/>
        <w:spacing w:before="0" w:beforeAutospacing="0" w:after="0" w:afterAutospacing="0" w:line="285" w:lineRule="atLeast"/>
        <w:ind w:left="720"/>
        <w:jc w:val="both"/>
        <w:textAlignment w:val="baseline"/>
        <w:rPr>
          <w:rFonts w:ascii="Arial" w:hAnsi="Arial" w:cs="Arial"/>
          <w:iCs/>
          <w:color w:val="464545"/>
          <w:sz w:val="21"/>
          <w:szCs w:val="21"/>
        </w:rPr>
      </w:pPr>
    </w:p>
    <w:p w14:paraId="1C9199F3" w14:textId="77777777" w:rsidR="008A137F" w:rsidRDefault="008A137F" w:rsidP="008A137F">
      <w:pPr>
        <w:pStyle w:val="NormalWeb"/>
        <w:numPr>
          <w:ilvl w:val="0"/>
          <w:numId w:val="10"/>
        </w:numPr>
        <w:shd w:val="clear" w:color="auto" w:fill="FFFFFF"/>
        <w:spacing w:before="0" w:beforeAutospacing="0" w:after="0" w:afterAutospacing="0" w:line="285" w:lineRule="atLeast"/>
        <w:jc w:val="both"/>
        <w:textAlignment w:val="baseline"/>
        <w:rPr>
          <w:rFonts w:ascii="Arial" w:hAnsi="Arial" w:cs="Arial"/>
          <w:iCs/>
          <w:color w:val="464545"/>
          <w:sz w:val="21"/>
          <w:szCs w:val="21"/>
        </w:rPr>
      </w:pPr>
      <w:r w:rsidRPr="009B042D">
        <w:rPr>
          <w:rFonts w:ascii="Arial" w:hAnsi="Arial" w:cs="Arial"/>
          <w:iCs/>
          <w:color w:val="4F81BD" w:themeColor="accent1"/>
          <w:sz w:val="21"/>
          <w:szCs w:val="21"/>
        </w:rPr>
        <w:t>Solidaridad.</w:t>
      </w:r>
      <w:r w:rsidRPr="008A137F">
        <w:rPr>
          <w:rFonts w:ascii="Arial" w:hAnsi="Arial" w:cs="Arial"/>
          <w:iCs/>
          <w:color w:val="464545"/>
          <w:sz w:val="21"/>
          <w:szCs w:val="21"/>
        </w:rPr>
        <w:t xml:space="preserve"> Uno de los principios básicos de la propuesta es la solidaridad y garantía de acceso a este bien considerado un derecho. De esta forma se establece que se asegurará una dotación mínima (entre 60 y 100 litros por persona y día), incluso en caso de impago.</w:t>
      </w:r>
    </w:p>
    <w:p w14:paraId="2C98E138" w14:textId="77777777" w:rsidR="008A137F" w:rsidRPr="008A137F" w:rsidRDefault="008A137F" w:rsidP="008A137F">
      <w:pPr>
        <w:pStyle w:val="NormalWeb"/>
        <w:shd w:val="clear" w:color="auto" w:fill="FFFFFF"/>
        <w:spacing w:before="0" w:beforeAutospacing="0" w:after="0" w:afterAutospacing="0" w:line="285" w:lineRule="atLeast"/>
        <w:ind w:left="720"/>
        <w:jc w:val="both"/>
        <w:textAlignment w:val="baseline"/>
        <w:rPr>
          <w:rFonts w:ascii="Arial" w:hAnsi="Arial" w:cs="Arial"/>
          <w:iCs/>
          <w:color w:val="464545"/>
          <w:sz w:val="21"/>
          <w:szCs w:val="21"/>
        </w:rPr>
      </w:pPr>
    </w:p>
    <w:p w14:paraId="18CBC749" w14:textId="77777777" w:rsidR="008A137F" w:rsidRDefault="008A137F" w:rsidP="008A137F">
      <w:pPr>
        <w:pStyle w:val="NormalWeb"/>
        <w:numPr>
          <w:ilvl w:val="0"/>
          <w:numId w:val="10"/>
        </w:numPr>
        <w:shd w:val="clear" w:color="auto" w:fill="FFFFFF"/>
        <w:spacing w:before="0" w:beforeAutospacing="0" w:after="0" w:afterAutospacing="0" w:line="285" w:lineRule="atLeast"/>
        <w:jc w:val="both"/>
        <w:textAlignment w:val="baseline"/>
        <w:rPr>
          <w:rFonts w:ascii="Arial" w:hAnsi="Arial" w:cs="Arial"/>
          <w:iCs/>
          <w:color w:val="464545"/>
          <w:sz w:val="21"/>
          <w:szCs w:val="21"/>
        </w:rPr>
      </w:pPr>
      <w:r w:rsidRPr="009B042D">
        <w:rPr>
          <w:rFonts w:ascii="Arial" w:hAnsi="Arial" w:cs="Arial"/>
          <w:iCs/>
          <w:color w:val="4F81BD" w:themeColor="accent1"/>
          <w:sz w:val="21"/>
          <w:szCs w:val="21"/>
        </w:rPr>
        <w:lastRenderedPageBreak/>
        <w:t>Investigación</w:t>
      </w:r>
      <w:r w:rsidRPr="008A137F">
        <w:rPr>
          <w:rFonts w:ascii="Arial" w:hAnsi="Arial" w:cs="Arial"/>
          <w:iCs/>
          <w:color w:val="464545"/>
          <w:sz w:val="21"/>
          <w:szCs w:val="21"/>
        </w:rPr>
        <w:t>. El acuerdo también fija la necesidad de “establecer planes de investigación y desarrollo en materia de gestión del ciclo del agua” en colaboración con las “universidades, colegios profesionales, expertos y organizaciones sectoriales”.</w:t>
      </w:r>
    </w:p>
    <w:p w14:paraId="4813868A" w14:textId="77777777" w:rsidR="008A137F" w:rsidRPr="008A137F" w:rsidRDefault="008A137F" w:rsidP="008A137F">
      <w:pPr>
        <w:pStyle w:val="NormalWeb"/>
        <w:shd w:val="clear" w:color="auto" w:fill="FFFFFF"/>
        <w:spacing w:before="0" w:beforeAutospacing="0" w:after="0" w:afterAutospacing="0" w:line="285" w:lineRule="atLeast"/>
        <w:ind w:left="720"/>
        <w:jc w:val="both"/>
        <w:textAlignment w:val="baseline"/>
        <w:rPr>
          <w:rFonts w:ascii="Arial" w:hAnsi="Arial" w:cs="Arial"/>
          <w:iCs/>
          <w:color w:val="464545"/>
          <w:sz w:val="21"/>
          <w:szCs w:val="21"/>
        </w:rPr>
      </w:pPr>
    </w:p>
    <w:p w14:paraId="5CA90459" w14:textId="77777777" w:rsidR="008A137F" w:rsidRDefault="008A137F" w:rsidP="008A137F">
      <w:pPr>
        <w:pStyle w:val="NormalWeb"/>
        <w:numPr>
          <w:ilvl w:val="0"/>
          <w:numId w:val="10"/>
        </w:numPr>
        <w:shd w:val="clear" w:color="auto" w:fill="FFFFFF"/>
        <w:spacing w:before="0" w:beforeAutospacing="0" w:after="0" w:afterAutospacing="0" w:line="285" w:lineRule="atLeast"/>
        <w:jc w:val="both"/>
        <w:textAlignment w:val="baseline"/>
        <w:rPr>
          <w:rFonts w:ascii="Arial" w:hAnsi="Arial" w:cs="Arial"/>
          <w:iCs/>
          <w:color w:val="464545"/>
          <w:sz w:val="21"/>
          <w:szCs w:val="21"/>
        </w:rPr>
      </w:pPr>
      <w:r w:rsidRPr="009B042D">
        <w:rPr>
          <w:rFonts w:ascii="Arial" w:hAnsi="Arial" w:cs="Arial"/>
          <w:iCs/>
          <w:color w:val="4F81BD" w:themeColor="accent1"/>
          <w:sz w:val="21"/>
          <w:szCs w:val="21"/>
        </w:rPr>
        <w:t>Responsabilidad.</w:t>
      </w:r>
      <w:r w:rsidRPr="008A137F">
        <w:rPr>
          <w:rFonts w:ascii="Arial" w:hAnsi="Arial" w:cs="Arial"/>
          <w:iCs/>
          <w:color w:val="464545"/>
          <w:sz w:val="21"/>
          <w:szCs w:val="21"/>
        </w:rPr>
        <w:t xml:space="preserve"> El pacto también implica obligaciones para las entidades gestoras y, por encima de ellas, a los ayuntamientos, que deben velar por el cumplimiento de la Directiva Marco del Agua, en los ámbitos medioambientales, económicos y de infraestructuras.</w:t>
      </w:r>
    </w:p>
    <w:p w14:paraId="6EABE099" w14:textId="77777777" w:rsidR="008A137F" w:rsidRPr="008A137F" w:rsidRDefault="008A137F" w:rsidP="008A137F">
      <w:pPr>
        <w:pStyle w:val="NormalWeb"/>
        <w:shd w:val="clear" w:color="auto" w:fill="FFFFFF"/>
        <w:spacing w:before="0" w:beforeAutospacing="0" w:after="0" w:afterAutospacing="0" w:line="285" w:lineRule="atLeast"/>
        <w:ind w:left="720"/>
        <w:jc w:val="both"/>
        <w:textAlignment w:val="baseline"/>
        <w:rPr>
          <w:rFonts w:ascii="Arial" w:hAnsi="Arial" w:cs="Arial"/>
          <w:iCs/>
          <w:color w:val="464545"/>
          <w:sz w:val="21"/>
          <w:szCs w:val="21"/>
        </w:rPr>
      </w:pPr>
    </w:p>
    <w:p w14:paraId="5B18B973" w14:textId="46EF908B" w:rsidR="008A137F" w:rsidRDefault="008A137F" w:rsidP="008A137F">
      <w:pPr>
        <w:pStyle w:val="NormalWeb"/>
        <w:numPr>
          <w:ilvl w:val="0"/>
          <w:numId w:val="10"/>
        </w:numPr>
        <w:shd w:val="clear" w:color="auto" w:fill="FFFFFF"/>
        <w:spacing w:before="0" w:beforeAutospacing="0" w:after="0" w:afterAutospacing="0" w:line="285" w:lineRule="atLeast"/>
        <w:jc w:val="both"/>
        <w:textAlignment w:val="baseline"/>
        <w:rPr>
          <w:rFonts w:ascii="Arial" w:hAnsi="Arial" w:cs="Arial"/>
          <w:iCs/>
          <w:color w:val="464545"/>
          <w:sz w:val="21"/>
          <w:szCs w:val="21"/>
        </w:rPr>
      </w:pPr>
      <w:r w:rsidRPr="009B042D">
        <w:rPr>
          <w:rFonts w:ascii="Arial" w:hAnsi="Arial" w:cs="Arial"/>
          <w:iCs/>
          <w:color w:val="4F81BD" w:themeColor="accent1"/>
          <w:sz w:val="21"/>
          <w:szCs w:val="21"/>
        </w:rPr>
        <w:t>Control Social.</w:t>
      </w:r>
      <w:r w:rsidRPr="008A137F">
        <w:rPr>
          <w:rFonts w:ascii="Arial" w:hAnsi="Arial" w:cs="Arial"/>
          <w:iCs/>
          <w:color w:val="464545"/>
          <w:sz w:val="21"/>
          <w:szCs w:val="21"/>
        </w:rPr>
        <w:t xml:space="preserve"> Finalmente, el acuerdo establece nuevos mecanismos para asegurar el “control social” del recurso, con transparencia y “participación ciudadana efectiva”, previstas en la Convención de Aarhus, en l</w:t>
      </w:r>
      <w:r>
        <w:rPr>
          <w:rFonts w:ascii="Arial" w:hAnsi="Arial" w:cs="Arial"/>
          <w:iCs/>
          <w:color w:val="464545"/>
          <w:sz w:val="21"/>
          <w:szCs w:val="21"/>
        </w:rPr>
        <w:t>a normativa europea y española</w:t>
      </w:r>
      <w:r w:rsidRPr="008A137F">
        <w:rPr>
          <w:rFonts w:ascii="Arial" w:hAnsi="Arial" w:cs="Arial"/>
          <w:iCs/>
          <w:color w:val="464545"/>
          <w:sz w:val="21"/>
          <w:szCs w:val="21"/>
        </w:rPr>
        <w:t>.</w:t>
      </w:r>
    </w:p>
    <w:p w14:paraId="76D6CC4C" w14:textId="77777777" w:rsidR="008A137F" w:rsidRDefault="008A137F" w:rsidP="008A137F">
      <w:pPr>
        <w:pStyle w:val="NormalWeb"/>
        <w:shd w:val="clear" w:color="auto" w:fill="FFFFFF"/>
        <w:spacing w:before="0" w:beforeAutospacing="0" w:after="0" w:afterAutospacing="0" w:line="285" w:lineRule="atLeast"/>
        <w:jc w:val="both"/>
        <w:textAlignment w:val="baseline"/>
        <w:rPr>
          <w:rFonts w:ascii="Arial" w:hAnsi="Arial" w:cs="Arial"/>
          <w:iCs/>
          <w:color w:val="464545"/>
          <w:sz w:val="21"/>
          <w:szCs w:val="21"/>
        </w:rPr>
      </w:pPr>
    </w:p>
    <w:p w14:paraId="6F8906CD" w14:textId="77777777" w:rsidR="008A137F" w:rsidRPr="008A137F" w:rsidRDefault="008A137F" w:rsidP="008A137F">
      <w:pPr>
        <w:pStyle w:val="NormalWeb"/>
        <w:shd w:val="clear" w:color="auto" w:fill="FFFFFF"/>
        <w:spacing w:before="0" w:beforeAutospacing="0" w:after="0" w:afterAutospacing="0" w:line="285" w:lineRule="atLeast"/>
        <w:ind w:left="720"/>
        <w:jc w:val="both"/>
        <w:textAlignment w:val="baseline"/>
        <w:rPr>
          <w:rFonts w:ascii="Arial" w:hAnsi="Arial" w:cs="Arial"/>
          <w:iCs/>
          <w:color w:val="464545"/>
          <w:sz w:val="21"/>
          <w:szCs w:val="21"/>
        </w:rPr>
      </w:pPr>
    </w:p>
    <w:p w14:paraId="5E8F58ED" w14:textId="77777777" w:rsidR="008A137F" w:rsidRDefault="008A137F" w:rsidP="009B042D">
      <w:pPr>
        <w:pStyle w:val="NormalWeb"/>
        <w:shd w:val="clear" w:color="auto" w:fill="FFFFFF"/>
        <w:spacing w:before="0" w:beforeAutospacing="0" w:after="0" w:afterAutospacing="0" w:line="285" w:lineRule="atLeast"/>
        <w:jc w:val="both"/>
        <w:textAlignment w:val="baseline"/>
        <w:rPr>
          <w:rFonts w:ascii="Arial" w:hAnsi="Arial" w:cs="Arial"/>
          <w:iCs/>
          <w:color w:val="464545"/>
          <w:sz w:val="21"/>
          <w:szCs w:val="21"/>
        </w:rPr>
      </w:pPr>
      <w:r w:rsidRPr="008A137F">
        <w:rPr>
          <w:rFonts w:ascii="Arial" w:hAnsi="Arial" w:cs="Arial"/>
          <w:iCs/>
          <w:color w:val="464545"/>
          <w:sz w:val="21"/>
          <w:szCs w:val="21"/>
        </w:rPr>
        <w:t>De esta forma, los municipios deben preservar la calidad del suministro, utilizar los mínimos recursos que garanticen el servicio y prevenir la contaminación. Las tarifas deben reflejar el coste real, pero respetando los principios de equidad y transparencia, y destinarse solo y exclusivamente a sufragar los costes de dichos servicios. Finalmente, también los Ayuntamientos tienen la obligación de ejecutar las inversiones necesarias.</w:t>
      </w:r>
    </w:p>
    <w:p w14:paraId="29687A1E" w14:textId="77777777" w:rsidR="008A137F" w:rsidRPr="008A137F" w:rsidRDefault="008A137F" w:rsidP="008A137F">
      <w:pPr>
        <w:pStyle w:val="NormalWeb"/>
        <w:shd w:val="clear" w:color="auto" w:fill="FFFFFF"/>
        <w:spacing w:before="0" w:beforeAutospacing="0" w:after="0" w:afterAutospacing="0" w:line="285" w:lineRule="atLeast"/>
        <w:ind w:left="720"/>
        <w:jc w:val="both"/>
        <w:textAlignment w:val="baseline"/>
        <w:rPr>
          <w:rFonts w:ascii="Arial" w:hAnsi="Arial" w:cs="Arial"/>
          <w:iCs/>
          <w:color w:val="464545"/>
          <w:sz w:val="21"/>
          <w:szCs w:val="21"/>
        </w:rPr>
      </w:pPr>
    </w:p>
    <w:p w14:paraId="3C53685F" w14:textId="1CD55DE9" w:rsidR="008A137F" w:rsidRDefault="008A137F" w:rsidP="009B042D">
      <w:pPr>
        <w:pStyle w:val="NormalWeb"/>
        <w:shd w:val="clear" w:color="auto" w:fill="FFFFFF"/>
        <w:spacing w:before="0" w:beforeAutospacing="0" w:after="0" w:afterAutospacing="0" w:line="285" w:lineRule="atLeast"/>
        <w:jc w:val="both"/>
        <w:textAlignment w:val="baseline"/>
        <w:rPr>
          <w:rFonts w:ascii="Arial" w:hAnsi="Arial" w:cs="Arial"/>
          <w:iCs/>
          <w:color w:val="464545"/>
          <w:sz w:val="21"/>
          <w:szCs w:val="21"/>
        </w:rPr>
      </w:pPr>
      <w:r w:rsidRPr="008A137F">
        <w:rPr>
          <w:rFonts w:ascii="Arial" w:hAnsi="Arial" w:cs="Arial"/>
          <w:iCs/>
          <w:color w:val="464545"/>
          <w:sz w:val="21"/>
          <w:szCs w:val="21"/>
        </w:rPr>
        <w:t>La #iniciativagua2015 es fundamentalmente un</w:t>
      </w:r>
      <w:r w:rsidR="009B042D">
        <w:rPr>
          <w:rFonts w:ascii="Arial" w:hAnsi="Arial" w:cs="Arial"/>
          <w:iCs/>
          <w:color w:val="464545"/>
          <w:sz w:val="21"/>
          <w:szCs w:val="21"/>
        </w:rPr>
        <w:t xml:space="preserve"> espíritu de cambio de modelo </w:t>
      </w:r>
      <w:r w:rsidRPr="008A137F">
        <w:rPr>
          <w:rFonts w:ascii="Arial" w:hAnsi="Arial" w:cs="Arial"/>
          <w:iCs/>
          <w:color w:val="464545"/>
          <w:sz w:val="21"/>
          <w:szCs w:val="21"/>
        </w:rPr>
        <w:t xml:space="preserve">siguiendo este proceso ya se ha presentado en Catalunya, el País Vasco, Castilla-La Mancha, Madrid, diversas ciudades de Andalucía o en Avilés y Gijón. Además operadores como </w:t>
      </w:r>
      <w:proofErr w:type="spellStart"/>
      <w:r w:rsidRPr="008A137F">
        <w:rPr>
          <w:rFonts w:ascii="Arial" w:hAnsi="Arial" w:cs="Arial"/>
          <w:iCs/>
          <w:color w:val="464545"/>
          <w:sz w:val="21"/>
          <w:szCs w:val="21"/>
        </w:rPr>
        <w:t>Xàbia</w:t>
      </w:r>
      <w:proofErr w:type="spellEnd"/>
      <w:r w:rsidRPr="008A137F">
        <w:rPr>
          <w:rFonts w:ascii="Arial" w:hAnsi="Arial" w:cs="Arial"/>
          <w:iCs/>
          <w:color w:val="464545"/>
          <w:sz w:val="21"/>
          <w:szCs w:val="21"/>
        </w:rPr>
        <w:t xml:space="preserve"> (Alicante) o la Asamblea General del Consorcio de Aguas de </w:t>
      </w:r>
      <w:proofErr w:type="spellStart"/>
      <w:r w:rsidRPr="008A137F">
        <w:rPr>
          <w:rFonts w:ascii="Arial" w:hAnsi="Arial" w:cs="Arial"/>
          <w:iCs/>
          <w:color w:val="464545"/>
          <w:sz w:val="21"/>
          <w:szCs w:val="21"/>
        </w:rPr>
        <w:t>Gipuzkoa</w:t>
      </w:r>
      <w:proofErr w:type="spellEnd"/>
      <w:r w:rsidRPr="008A137F">
        <w:rPr>
          <w:rFonts w:ascii="Arial" w:hAnsi="Arial" w:cs="Arial"/>
          <w:iCs/>
          <w:color w:val="464545"/>
          <w:sz w:val="21"/>
          <w:szCs w:val="21"/>
        </w:rPr>
        <w:t xml:space="preserve"> se han comprometido a gestionar el agua de forma pública, integrada y participativa tal como expone la #iniciativagua2015.</w:t>
      </w:r>
      <w:r w:rsidR="008161C5">
        <w:rPr>
          <w:rFonts w:ascii="Arial" w:hAnsi="Arial" w:cs="Arial"/>
          <w:iCs/>
          <w:color w:val="464545"/>
          <w:sz w:val="21"/>
          <w:szCs w:val="21"/>
        </w:rPr>
        <w:t xml:space="preserve"> </w:t>
      </w:r>
    </w:p>
    <w:p w14:paraId="2E88E75E" w14:textId="77777777" w:rsidR="008A137F" w:rsidRDefault="008A137F" w:rsidP="008A137F">
      <w:pPr>
        <w:pStyle w:val="NormalWeb"/>
        <w:shd w:val="clear" w:color="auto" w:fill="FFFFFF"/>
        <w:spacing w:before="0" w:beforeAutospacing="0" w:after="0" w:afterAutospacing="0" w:line="285" w:lineRule="atLeast"/>
        <w:jc w:val="both"/>
        <w:textAlignment w:val="baseline"/>
        <w:rPr>
          <w:rFonts w:ascii="Arial" w:hAnsi="Arial" w:cs="Arial"/>
          <w:iCs/>
          <w:color w:val="464545"/>
          <w:sz w:val="21"/>
          <w:szCs w:val="21"/>
        </w:rPr>
      </w:pPr>
    </w:p>
    <w:p w14:paraId="62B8154C" w14:textId="77777777" w:rsidR="008161C5" w:rsidRDefault="008A137F"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r w:rsidRPr="008A137F">
        <w:rPr>
          <w:rFonts w:ascii="Arial" w:hAnsi="Arial" w:cs="Arial"/>
          <w:iCs/>
          <w:color w:val="464545"/>
          <w:sz w:val="21"/>
          <w:szCs w:val="21"/>
        </w:rPr>
        <w:t>La privatización del agua desfigura y limita poder democrático municipal. Frente a esto #iniciativagua2015 no solo supondrá la paralización definitiva de la privatización de nuestra agua sino que pondrá las bases para la creación de un modelo público 100%, transparente y participativo. La democracia llega al agua.</w:t>
      </w:r>
      <w:r w:rsidR="008161C5">
        <w:rPr>
          <w:rFonts w:ascii="Arial" w:hAnsi="Arial" w:cs="Arial"/>
          <w:iCs/>
          <w:color w:val="464545"/>
          <w:sz w:val="21"/>
          <w:szCs w:val="21"/>
        </w:rPr>
        <w:t xml:space="preserve"> Por esa razón es necesario que nuestros municipios adopten el Pacto Social del Agua como el único modelo de gestión democrática del agua. Y, para ello, es necesario que se </w:t>
      </w:r>
      <w:r w:rsidR="008161C5" w:rsidRPr="00FA17D2">
        <w:rPr>
          <w:rFonts w:ascii="Arial" w:hAnsi="Arial" w:cs="Arial"/>
          <w:iCs/>
          <w:color w:val="4F81BD" w:themeColor="accent1"/>
          <w:sz w:val="21"/>
          <w:szCs w:val="21"/>
        </w:rPr>
        <w:t xml:space="preserve">aprueben en </w:t>
      </w:r>
      <w:r w:rsidR="008161C5" w:rsidRPr="008161C5">
        <w:rPr>
          <w:rFonts w:ascii="Arial" w:hAnsi="Arial" w:cs="Arial"/>
          <w:iCs/>
          <w:color w:val="4F81BD" w:themeColor="accent1"/>
          <w:sz w:val="21"/>
          <w:szCs w:val="21"/>
        </w:rPr>
        <w:t>los plenos</w:t>
      </w:r>
      <w:r w:rsidR="008161C5">
        <w:rPr>
          <w:rFonts w:ascii="Arial" w:hAnsi="Arial" w:cs="Arial"/>
          <w:iCs/>
          <w:color w:val="464545"/>
          <w:sz w:val="21"/>
          <w:szCs w:val="21"/>
        </w:rPr>
        <w:t>.</w:t>
      </w:r>
    </w:p>
    <w:p w14:paraId="24F1C630" w14:textId="77777777" w:rsidR="008161C5" w:rsidRDefault="008161C5"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6A4CE1E6" w14:textId="77777777" w:rsidR="008161C5" w:rsidRDefault="008161C5"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228312D1" w14:textId="121DD803" w:rsidR="00FA17D2" w:rsidRDefault="00FA17D2">
      <w:pPr>
        <w:rPr>
          <w:rFonts w:ascii="Arial" w:hAnsi="Arial" w:cs="Arial"/>
          <w:b/>
          <w:bCs/>
          <w:sz w:val="28"/>
          <w:szCs w:val="28"/>
          <w:lang w:val="es-ES"/>
        </w:rPr>
      </w:pPr>
      <w:r>
        <w:rPr>
          <w:rFonts w:ascii="Arial" w:hAnsi="Arial" w:cs="Arial"/>
          <w:b/>
          <w:bCs/>
          <w:sz w:val="28"/>
          <w:szCs w:val="28"/>
        </w:rPr>
        <w:br w:type="page"/>
      </w:r>
    </w:p>
    <w:p w14:paraId="1DF494E7" w14:textId="77777777" w:rsidR="008161C5" w:rsidRDefault="008161C5"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1975A2BC" w14:textId="77777777" w:rsidR="008161C5" w:rsidRDefault="008161C5"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50F0D2B9" w14:textId="77777777" w:rsidR="008161C5" w:rsidRDefault="008161C5"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41D0E789" w14:textId="77777777" w:rsidR="008161C5" w:rsidRDefault="008161C5"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064F54EE" w14:textId="77777777" w:rsidR="008161C5" w:rsidRDefault="008161C5"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2C79DFFD" w14:textId="77777777" w:rsidR="008161C5" w:rsidRDefault="008161C5"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043B1591" w14:textId="77777777" w:rsidR="004A416B" w:rsidRDefault="004A416B"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69B6FDD7" w14:textId="77777777" w:rsidR="004A416B" w:rsidRDefault="004A416B"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2C351AB7" w14:textId="77777777" w:rsidR="004A416B" w:rsidRDefault="004A416B"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0C4EB0C1" w14:textId="77777777" w:rsidR="004A416B" w:rsidRDefault="004A416B"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41DFA086" w14:textId="77777777" w:rsidR="004A416B" w:rsidRDefault="004A416B"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3B1E084D" w14:textId="77777777" w:rsidR="004A416B" w:rsidRDefault="004A416B"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0A3140BA" w14:textId="77777777" w:rsidR="004A416B" w:rsidRDefault="004A416B"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1E8CCF60" w14:textId="77777777" w:rsidR="004A416B" w:rsidRDefault="004A416B"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5A92C938" w14:textId="77777777" w:rsidR="008161C5" w:rsidRDefault="008161C5" w:rsidP="008161C5">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3507777B" w14:textId="4B15F8AC" w:rsidR="002C0B15" w:rsidRDefault="008161C5" w:rsidP="008161C5">
      <w:pPr>
        <w:pStyle w:val="NormalWeb"/>
        <w:shd w:val="clear" w:color="auto" w:fill="FFFFFF"/>
        <w:spacing w:before="0" w:beforeAutospacing="0" w:after="0" w:afterAutospacing="0" w:line="285" w:lineRule="atLeast"/>
        <w:jc w:val="both"/>
        <w:textAlignment w:val="baseline"/>
        <w:rPr>
          <w:rFonts w:ascii="Arial" w:hAnsi="Arial" w:cs="Arial"/>
          <w:b/>
          <w:bCs/>
          <w:sz w:val="28"/>
          <w:szCs w:val="28"/>
          <w:u w:val="single"/>
        </w:rPr>
      </w:pPr>
      <w:r>
        <w:rPr>
          <w:rFonts w:ascii="Arial" w:hAnsi="Arial" w:cs="Arial"/>
          <w:b/>
          <w:bCs/>
          <w:sz w:val="28"/>
          <w:szCs w:val="28"/>
          <w:u w:val="single"/>
        </w:rPr>
        <w:t xml:space="preserve"> </w:t>
      </w:r>
    </w:p>
    <w:p w14:paraId="7CA6837C" w14:textId="05A9BDD4" w:rsidR="005C0F9D" w:rsidRDefault="00FA17D2" w:rsidP="00FA17D2">
      <w:pPr>
        <w:pBdr>
          <w:top w:val="single" w:sz="4" w:space="1" w:color="auto"/>
          <w:left w:val="single" w:sz="4" w:space="4" w:color="auto"/>
          <w:bottom w:val="single" w:sz="4" w:space="1" w:color="auto"/>
          <w:right w:val="single" w:sz="4" w:space="4" w:color="auto"/>
        </w:pBdr>
        <w:jc w:val="center"/>
        <w:rPr>
          <w:b/>
          <w:color w:val="C00000"/>
          <w:sz w:val="36"/>
          <w:szCs w:val="36"/>
        </w:rPr>
      </w:pPr>
      <w:r>
        <w:rPr>
          <w:b/>
          <w:color w:val="C00000"/>
          <w:sz w:val="36"/>
          <w:szCs w:val="36"/>
        </w:rPr>
        <w:t xml:space="preserve">ANEXO </w:t>
      </w:r>
      <w:r w:rsidR="00205814" w:rsidRPr="000E78FF">
        <w:rPr>
          <w:b/>
          <w:color w:val="C00000"/>
          <w:sz w:val="36"/>
          <w:szCs w:val="36"/>
        </w:rPr>
        <w:t>I</w:t>
      </w:r>
    </w:p>
    <w:p w14:paraId="7A89CB37" w14:textId="496A0B2A" w:rsidR="004A416B" w:rsidRDefault="004A416B" w:rsidP="00FA17D2">
      <w:pPr>
        <w:pBdr>
          <w:top w:val="single" w:sz="4" w:space="1" w:color="auto"/>
          <w:left w:val="single" w:sz="4" w:space="4" w:color="auto"/>
          <w:bottom w:val="single" w:sz="4" w:space="1" w:color="auto"/>
          <w:right w:val="single" w:sz="4" w:space="4" w:color="auto"/>
        </w:pBdr>
        <w:jc w:val="center"/>
        <w:rPr>
          <w:b/>
          <w:color w:val="C00000"/>
          <w:sz w:val="36"/>
          <w:szCs w:val="36"/>
        </w:rPr>
      </w:pPr>
      <w:r>
        <w:rPr>
          <w:b/>
          <w:color w:val="C00000"/>
          <w:sz w:val="36"/>
          <w:szCs w:val="36"/>
        </w:rPr>
        <w:t>MOCIÓN</w:t>
      </w:r>
    </w:p>
    <w:p w14:paraId="134609B3" w14:textId="77777777" w:rsidR="004A416B" w:rsidRDefault="004A416B" w:rsidP="00FA17D2">
      <w:pPr>
        <w:pBdr>
          <w:top w:val="single" w:sz="4" w:space="1" w:color="auto"/>
          <w:left w:val="single" w:sz="4" w:space="4" w:color="auto"/>
          <w:bottom w:val="single" w:sz="4" w:space="1" w:color="auto"/>
          <w:right w:val="single" w:sz="4" w:space="4" w:color="auto"/>
        </w:pBdr>
        <w:jc w:val="center"/>
        <w:rPr>
          <w:b/>
          <w:color w:val="C00000"/>
          <w:sz w:val="36"/>
          <w:szCs w:val="36"/>
        </w:rPr>
      </w:pPr>
    </w:p>
    <w:p w14:paraId="5BE43246" w14:textId="77777777" w:rsidR="00FA17D2" w:rsidRDefault="00FA17D2" w:rsidP="00FA17D2">
      <w:pPr>
        <w:pBdr>
          <w:top w:val="single" w:sz="4" w:space="1" w:color="auto"/>
          <w:left w:val="single" w:sz="4" w:space="4" w:color="auto"/>
          <w:bottom w:val="single" w:sz="4" w:space="1" w:color="auto"/>
          <w:right w:val="single" w:sz="4" w:space="4" w:color="auto"/>
        </w:pBdr>
        <w:jc w:val="center"/>
        <w:rPr>
          <w:rFonts w:ascii="Arial" w:hAnsi="Arial" w:cs="Arial"/>
          <w:i/>
          <w:lang w:val="es-ES"/>
        </w:rPr>
      </w:pPr>
    </w:p>
    <w:p w14:paraId="5561DDD3" w14:textId="1AFC6B5F" w:rsidR="004A416B" w:rsidRDefault="004A416B">
      <w:pPr>
        <w:rPr>
          <w:rFonts w:ascii="Arial" w:hAnsi="Arial" w:cs="Arial"/>
          <w:i/>
          <w:lang w:val="es-ES"/>
        </w:rPr>
      </w:pPr>
      <w:r>
        <w:rPr>
          <w:rFonts w:ascii="Arial" w:hAnsi="Arial" w:cs="Arial"/>
          <w:i/>
          <w:lang w:val="es-ES"/>
        </w:rPr>
        <w:br w:type="page"/>
      </w:r>
    </w:p>
    <w:p w14:paraId="565890EA" w14:textId="77777777" w:rsidR="005B40BA" w:rsidRPr="00E82F53" w:rsidRDefault="005B40BA" w:rsidP="005B40BA">
      <w:pPr>
        <w:jc w:val="center"/>
        <w:rPr>
          <w:rFonts w:ascii="Arial" w:hAnsi="Arial" w:cs="Arial"/>
          <w:sz w:val="30"/>
          <w:szCs w:val="30"/>
        </w:rPr>
      </w:pPr>
    </w:p>
    <w:p w14:paraId="1EBC3F45" w14:textId="77777777" w:rsidR="005B40BA" w:rsidRPr="00E82F53" w:rsidRDefault="005B40BA" w:rsidP="005B40BA">
      <w:pPr>
        <w:autoSpaceDE w:val="0"/>
        <w:autoSpaceDN w:val="0"/>
        <w:adjustRightInd w:val="0"/>
        <w:spacing w:after="240"/>
        <w:rPr>
          <w:rFonts w:ascii="Arial" w:hAnsi="Arial" w:cs="Arial"/>
          <w:sz w:val="30"/>
          <w:szCs w:val="30"/>
        </w:rPr>
      </w:pPr>
      <w:r w:rsidRPr="00E82F53">
        <w:rPr>
          <w:rFonts w:ascii="Arial" w:hAnsi="Arial" w:cs="Arial"/>
          <w:sz w:val="30"/>
          <w:szCs w:val="30"/>
        </w:rPr>
        <w:t xml:space="preserve">Moción que presenta el Grupo Municipal XXXX al Pleno del Ayuntamiento en relación con la petición de la adhesión del Pleno del Ayuntamiento de </w:t>
      </w:r>
      <w:r>
        <w:rPr>
          <w:rFonts w:ascii="Arial" w:hAnsi="Arial" w:cs="Arial"/>
          <w:sz w:val="30"/>
          <w:szCs w:val="30"/>
        </w:rPr>
        <w:t>XXX</w:t>
      </w:r>
      <w:r w:rsidRPr="00E82F53">
        <w:rPr>
          <w:rFonts w:ascii="Arial" w:hAnsi="Arial" w:cs="Arial"/>
          <w:sz w:val="30"/>
          <w:szCs w:val="30"/>
        </w:rPr>
        <w:t xml:space="preserve"> al denominado Pacto Social por el Agua </w:t>
      </w:r>
    </w:p>
    <w:p w14:paraId="36D400E0" w14:textId="77777777" w:rsidR="005B40BA" w:rsidRPr="00E82F53" w:rsidRDefault="005B40BA" w:rsidP="005B40BA">
      <w:pPr>
        <w:autoSpaceDE w:val="0"/>
        <w:autoSpaceDN w:val="0"/>
        <w:adjustRightInd w:val="0"/>
        <w:spacing w:after="240"/>
        <w:rPr>
          <w:rFonts w:ascii="Arial" w:hAnsi="Arial" w:cs="Arial"/>
          <w:sz w:val="30"/>
          <w:szCs w:val="30"/>
        </w:rPr>
      </w:pPr>
      <w:r w:rsidRPr="00E82F53">
        <w:rPr>
          <w:rFonts w:ascii="Arial" w:hAnsi="Arial" w:cs="Arial"/>
          <w:sz w:val="30"/>
          <w:szCs w:val="30"/>
        </w:rPr>
        <w:t xml:space="preserve">A los efectos de someter al próximo Pleno Municipal Ordinario, de acuerdo con la Ley de Bases de Régimen Local 7/85 y reglamentos que la desarrollan, así como el ROM, se presenta para su debate y aprobación, previo informe que podrá emitirse por la comisión informativa correspondiente, si procede, la siguiente: </w:t>
      </w:r>
    </w:p>
    <w:p w14:paraId="7E325DCC" w14:textId="77777777" w:rsidR="005B40BA" w:rsidRPr="00E82F53" w:rsidRDefault="005B40BA" w:rsidP="005B40BA">
      <w:pPr>
        <w:jc w:val="center"/>
        <w:rPr>
          <w:rFonts w:ascii="Arial" w:hAnsi="Arial" w:cs="Arial"/>
          <w:sz w:val="30"/>
          <w:szCs w:val="30"/>
        </w:rPr>
      </w:pPr>
    </w:p>
    <w:p w14:paraId="6D4565CD" w14:textId="77777777" w:rsidR="005B40BA" w:rsidRPr="00E82F53" w:rsidRDefault="005B40BA" w:rsidP="005B40BA">
      <w:pPr>
        <w:autoSpaceDE w:val="0"/>
        <w:autoSpaceDN w:val="0"/>
        <w:adjustRightInd w:val="0"/>
        <w:spacing w:after="240"/>
        <w:jc w:val="center"/>
        <w:rPr>
          <w:rFonts w:ascii="Arial" w:hAnsi="Arial" w:cs="Arial"/>
          <w:b/>
          <w:sz w:val="30"/>
          <w:szCs w:val="30"/>
          <w:u w:val="single"/>
        </w:rPr>
      </w:pPr>
      <w:r w:rsidRPr="00E82F53">
        <w:rPr>
          <w:rFonts w:ascii="Arial" w:hAnsi="Arial" w:cs="Arial"/>
          <w:b/>
          <w:sz w:val="30"/>
          <w:szCs w:val="30"/>
          <w:u w:val="single"/>
        </w:rPr>
        <w:t>MOCIÓN</w:t>
      </w:r>
    </w:p>
    <w:p w14:paraId="1A5F4BB5" w14:textId="77777777" w:rsidR="005B40BA" w:rsidRDefault="005B40BA" w:rsidP="005B40BA">
      <w:pPr>
        <w:autoSpaceDE w:val="0"/>
        <w:autoSpaceDN w:val="0"/>
        <w:adjustRightInd w:val="0"/>
        <w:jc w:val="both"/>
        <w:rPr>
          <w:rFonts w:ascii="Arial" w:hAnsi="Arial" w:cs="Arial"/>
          <w:sz w:val="30"/>
          <w:szCs w:val="30"/>
        </w:rPr>
      </w:pPr>
      <w:r>
        <w:rPr>
          <w:rFonts w:ascii="Arial" w:hAnsi="Arial" w:cs="Arial"/>
          <w:sz w:val="30"/>
          <w:szCs w:val="30"/>
        </w:rPr>
        <w:t xml:space="preserve">Los numerosos problemas de gestión del agua que posee nuestro municipio tienen la base en un modelo de gestión privado del agua incompatible con nuestra idea de ciudad. El Acceso desigual, incremento del precio de las tarifas, pérdida de la capacidad de control financiero y técnico del servicio, obstáculos medioambientales y escandalosos márgenes de ganancias están impulsando a las municipalidades a retomar el control de un servicio esencial, el agua. </w:t>
      </w:r>
    </w:p>
    <w:p w14:paraId="54E81753" w14:textId="77777777" w:rsidR="005B40BA" w:rsidRDefault="005B40BA" w:rsidP="005B40BA">
      <w:pPr>
        <w:autoSpaceDE w:val="0"/>
        <w:autoSpaceDN w:val="0"/>
        <w:adjustRightInd w:val="0"/>
        <w:jc w:val="both"/>
        <w:rPr>
          <w:rFonts w:ascii="Arial" w:hAnsi="Arial" w:cs="Arial"/>
          <w:sz w:val="30"/>
          <w:szCs w:val="30"/>
        </w:rPr>
      </w:pPr>
    </w:p>
    <w:p w14:paraId="66D3AA4F" w14:textId="77777777" w:rsidR="005B40BA" w:rsidRDefault="005B40BA" w:rsidP="005B40BA">
      <w:pPr>
        <w:autoSpaceDE w:val="0"/>
        <w:autoSpaceDN w:val="0"/>
        <w:adjustRightInd w:val="0"/>
        <w:jc w:val="both"/>
        <w:rPr>
          <w:rFonts w:ascii="Arial" w:hAnsi="Arial" w:cs="Arial"/>
          <w:sz w:val="30"/>
          <w:szCs w:val="30"/>
        </w:rPr>
      </w:pPr>
      <w:r w:rsidRPr="00E82F53">
        <w:rPr>
          <w:rFonts w:ascii="Arial" w:hAnsi="Arial" w:cs="Arial"/>
          <w:sz w:val="30"/>
          <w:szCs w:val="30"/>
        </w:rPr>
        <w:t>La “remunicipalización” del agua es una tendencia nueva</w:t>
      </w:r>
      <w:r>
        <w:rPr>
          <w:rFonts w:ascii="Arial" w:hAnsi="Arial" w:cs="Arial"/>
          <w:sz w:val="30"/>
          <w:szCs w:val="30"/>
        </w:rPr>
        <w:t>. Más de 235 casos de remunicipalización en todo el mundo en 15 años, en 37 países de todo el mundo, un proceso que afecta a más de 100 millones de personas. En Estados Unidos destacan Atlanta e Indianápolis; en Europa, París, Berlín o Budapest; y en los países del sur, Buenos Aires, La Paz, Johannesburgo, Dar-es-Salaam, Accra, Almaty o Kuala Lumpur. La desprivatización es ya un fenómeno global.</w:t>
      </w:r>
    </w:p>
    <w:p w14:paraId="61398CC3" w14:textId="77777777" w:rsidR="005B40BA" w:rsidRDefault="005B40BA" w:rsidP="005B40BA">
      <w:pPr>
        <w:autoSpaceDE w:val="0"/>
        <w:autoSpaceDN w:val="0"/>
        <w:adjustRightInd w:val="0"/>
        <w:jc w:val="both"/>
        <w:rPr>
          <w:rFonts w:ascii="Arial" w:hAnsi="Arial" w:cs="Arial"/>
          <w:sz w:val="30"/>
          <w:szCs w:val="30"/>
        </w:rPr>
      </w:pPr>
      <w:r>
        <w:rPr>
          <w:rFonts w:ascii="Arial" w:hAnsi="Arial" w:cs="Arial"/>
          <w:sz w:val="30"/>
          <w:szCs w:val="30"/>
        </w:rPr>
        <w:t xml:space="preserve">Existen ya muchos estudios que analizan la transición del abastecimiento privado de agua al público y todos destacan París como un modelo de referencia. </w:t>
      </w:r>
    </w:p>
    <w:p w14:paraId="77D9FC8A" w14:textId="77777777" w:rsidR="005B40BA" w:rsidRDefault="005B40BA" w:rsidP="005B40BA">
      <w:pPr>
        <w:autoSpaceDE w:val="0"/>
        <w:autoSpaceDN w:val="0"/>
        <w:adjustRightInd w:val="0"/>
        <w:jc w:val="both"/>
        <w:rPr>
          <w:rFonts w:ascii="Arial" w:hAnsi="Arial" w:cs="Arial"/>
          <w:sz w:val="30"/>
          <w:szCs w:val="30"/>
        </w:rPr>
      </w:pPr>
    </w:p>
    <w:p w14:paraId="00BA22F6" w14:textId="77777777" w:rsidR="005B40BA" w:rsidRDefault="005B40BA" w:rsidP="005B40BA">
      <w:pPr>
        <w:autoSpaceDE w:val="0"/>
        <w:autoSpaceDN w:val="0"/>
        <w:adjustRightInd w:val="0"/>
        <w:jc w:val="both"/>
        <w:rPr>
          <w:rFonts w:ascii="Arial" w:hAnsi="Arial" w:cs="Arial"/>
          <w:sz w:val="30"/>
          <w:szCs w:val="30"/>
        </w:rPr>
      </w:pPr>
      <w:r>
        <w:rPr>
          <w:rFonts w:ascii="Arial" w:hAnsi="Arial" w:cs="Arial"/>
          <w:sz w:val="30"/>
          <w:szCs w:val="30"/>
        </w:rPr>
        <w:lastRenderedPageBreak/>
        <w:t xml:space="preserve">En la capital francesa, el recibo bajó un 8% durante el primer año y se obtuvieron beneficios de 35 millones de euros. Además de </w:t>
      </w:r>
      <w:r w:rsidRPr="00E82F53">
        <w:rPr>
          <w:rFonts w:ascii="Arial" w:hAnsi="Arial" w:cs="Arial"/>
          <w:sz w:val="30"/>
          <w:szCs w:val="30"/>
        </w:rPr>
        <w:t>prohibir los cortes de agua para las familias que no puedan pagar</w:t>
      </w:r>
      <w:r>
        <w:rPr>
          <w:rFonts w:ascii="Arial" w:hAnsi="Arial" w:cs="Arial"/>
          <w:sz w:val="30"/>
          <w:szCs w:val="30"/>
        </w:rPr>
        <w:t xml:space="preserve">, se han creado nuevos servicios medioambientales (instalaciones de mecanismos de ahorro de agua en las viviendas de protección oficial) y se ha logrado que con la empresa pública la gestión sea más democrática y participativa, con personal, usuarios y asociaciones ciudadanas en el consejo de administración. Desde Eau de Paris se ha contribuido al desarrollo del derecho de ciudad diseñando políticas de inclusión social. Se han realizado, por ejemplo, numerosas acciones para facilitar el acceso al agua a las personas sin techo (reparto de cantimploras, distribución de bidones de agua y mapas de localización de las fuentes) y se ha creado una amplia red de puntos de agua potable (1.200) repartidos por toda la ciudad que permiten el acceso a un agua gratuita y de gestión pública. En España también existen casos como los del </w:t>
      </w:r>
      <w:proofErr w:type="spellStart"/>
      <w:r>
        <w:rPr>
          <w:rFonts w:ascii="Arial" w:hAnsi="Arial" w:cs="Arial"/>
          <w:sz w:val="30"/>
          <w:szCs w:val="30"/>
        </w:rPr>
        <w:t>Torrelavega</w:t>
      </w:r>
      <w:proofErr w:type="spellEnd"/>
      <w:r>
        <w:rPr>
          <w:rFonts w:ascii="Arial" w:hAnsi="Arial" w:cs="Arial"/>
          <w:sz w:val="30"/>
          <w:szCs w:val="30"/>
        </w:rPr>
        <w:t xml:space="preserve"> (segundo núcleo más importante de Cantabria), </w:t>
      </w:r>
      <w:proofErr w:type="spellStart"/>
      <w:r>
        <w:rPr>
          <w:rFonts w:ascii="Arial" w:hAnsi="Arial" w:cs="Arial"/>
          <w:sz w:val="30"/>
          <w:szCs w:val="30"/>
        </w:rPr>
        <w:t>Ermua</w:t>
      </w:r>
      <w:proofErr w:type="spellEnd"/>
      <w:r>
        <w:rPr>
          <w:rFonts w:ascii="Arial" w:hAnsi="Arial" w:cs="Arial"/>
          <w:sz w:val="30"/>
          <w:szCs w:val="30"/>
        </w:rPr>
        <w:t xml:space="preserve"> (Vizcaya), </w:t>
      </w:r>
      <w:proofErr w:type="spellStart"/>
      <w:r>
        <w:rPr>
          <w:rFonts w:ascii="Arial" w:hAnsi="Arial" w:cs="Arial"/>
          <w:sz w:val="30"/>
          <w:szCs w:val="30"/>
        </w:rPr>
        <w:t>Arteixo</w:t>
      </w:r>
      <w:proofErr w:type="spellEnd"/>
      <w:r>
        <w:rPr>
          <w:rFonts w:ascii="Arial" w:hAnsi="Arial" w:cs="Arial"/>
          <w:sz w:val="30"/>
          <w:szCs w:val="30"/>
        </w:rPr>
        <w:t xml:space="preserve"> (Coruña), Manacor (Mallorca), Medina Sidonia (Cádiz), </w:t>
      </w:r>
      <w:proofErr w:type="spellStart"/>
      <w:r>
        <w:rPr>
          <w:rFonts w:ascii="Arial" w:hAnsi="Arial" w:cs="Arial"/>
          <w:sz w:val="30"/>
          <w:szCs w:val="30"/>
        </w:rPr>
        <w:t>Arenys</w:t>
      </w:r>
      <w:proofErr w:type="spellEnd"/>
      <w:r>
        <w:rPr>
          <w:rFonts w:ascii="Arial" w:hAnsi="Arial" w:cs="Arial"/>
          <w:sz w:val="30"/>
          <w:szCs w:val="30"/>
        </w:rPr>
        <w:t xml:space="preserve"> de </w:t>
      </w:r>
      <w:proofErr w:type="spellStart"/>
      <w:r>
        <w:rPr>
          <w:rFonts w:ascii="Arial" w:hAnsi="Arial" w:cs="Arial"/>
          <w:sz w:val="30"/>
          <w:szCs w:val="30"/>
        </w:rPr>
        <w:t>Munt</w:t>
      </w:r>
      <w:proofErr w:type="spellEnd"/>
      <w:r>
        <w:rPr>
          <w:rFonts w:ascii="Arial" w:hAnsi="Arial" w:cs="Arial"/>
          <w:sz w:val="30"/>
          <w:szCs w:val="30"/>
        </w:rPr>
        <w:t xml:space="preserve"> (Barcelona), Lucena (Córdoba) o los 22 pueblos de la provincia de Sevilla agrupados en Aguas del </w:t>
      </w:r>
      <w:proofErr w:type="spellStart"/>
      <w:r>
        <w:rPr>
          <w:rFonts w:ascii="Arial" w:hAnsi="Arial" w:cs="Arial"/>
          <w:sz w:val="30"/>
          <w:szCs w:val="30"/>
        </w:rPr>
        <w:t>Huesna</w:t>
      </w:r>
      <w:proofErr w:type="spellEnd"/>
      <w:r>
        <w:rPr>
          <w:rFonts w:ascii="Arial" w:hAnsi="Arial" w:cs="Arial"/>
          <w:sz w:val="30"/>
          <w:szCs w:val="30"/>
        </w:rPr>
        <w:t>, “siempre con un servicio mejor y con la prioridad de la accesibilidad del agua a todos los ciudadanos y ciudadanas”.</w:t>
      </w:r>
    </w:p>
    <w:p w14:paraId="7FDBEF56" w14:textId="77777777" w:rsidR="005B40BA" w:rsidRDefault="005B40BA" w:rsidP="005B40BA">
      <w:pPr>
        <w:autoSpaceDE w:val="0"/>
        <w:autoSpaceDN w:val="0"/>
        <w:adjustRightInd w:val="0"/>
        <w:jc w:val="both"/>
        <w:rPr>
          <w:rFonts w:ascii="Arial" w:hAnsi="Arial" w:cs="Arial"/>
          <w:sz w:val="30"/>
          <w:szCs w:val="30"/>
        </w:rPr>
      </w:pPr>
    </w:p>
    <w:p w14:paraId="3379AA62" w14:textId="77777777" w:rsidR="005B40BA" w:rsidRDefault="005B40BA" w:rsidP="005B40BA">
      <w:pPr>
        <w:autoSpaceDE w:val="0"/>
        <w:autoSpaceDN w:val="0"/>
        <w:adjustRightInd w:val="0"/>
        <w:jc w:val="both"/>
        <w:rPr>
          <w:rFonts w:ascii="Arial" w:hAnsi="Arial" w:cs="Arial"/>
          <w:sz w:val="30"/>
          <w:szCs w:val="30"/>
        </w:rPr>
      </w:pPr>
      <w:r>
        <w:rPr>
          <w:rFonts w:ascii="Arial" w:hAnsi="Arial" w:cs="Arial"/>
          <w:sz w:val="30"/>
          <w:szCs w:val="30"/>
        </w:rPr>
        <w:t xml:space="preserve">Desde nuestra posición, el énfasis de la nueva política de aguas debe apostar por la Gestión Pública Participativa, </w:t>
      </w:r>
      <w:r w:rsidRPr="00E82F53">
        <w:rPr>
          <w:rFonts w:ascii="Arial" w:hAnsi="Arial" w:cs="Arial"/>
          <w:sz w:val="30"/>
          <w:szCs w:val="30"/>
        </w:rPr>
        <w:t>sin ánimo de lucro, como servicio de interés general</w:t>
      </w:r>
      <w:r>
        <w:rPr>
          <w:rFonts w:ascii="Arial" w:hAnsi="Arial" w:cs="Arial"/>
          <w:sz w:val="30"/>
          <w:szCs w:val="30"/>
        </w:rPr>
        <w:t>, ya que el agua no es una mercancía, sino un bien común y un derecho fundamental, además de elemento esencial para la vida. Para ello, desde la sociedad civil se consideró necesario crear un amplio consenso, a través de un Pacto Social por el Agua (</w:t>
      </w:r>
      <w:hyperlink r:id="rId19" w:history="1">
        <w:r w:rsidRPr="00E82F53">
          <w:rPr>
            <w:rFonts w:ascii="Arial" w:hAnsi="Arial" w:cs="Arial"/>
            <w:sz w:val="30"/>
            <w:szCs w:val="30"/>
          </w:rPr>
          <w:t>#iniciativagua2015</w:t>
        </w:r>
      </w:hyperlink>
      <w:r>
        <w:rPr>
          <w:rFonts w:ascii="Arial" w:hAnsi="Arial" w:cs="Arial"/>
          <w:sz w:val="30"/>
          <w:szCs w:val="30"/>
        </w:rPr>
        <w:t>), en el que se definan y acuerden los fundamentos y las reglas básicas del modelo público: transparencia, rendición de cuentas y participación social.</w:t>
      </w:r>
    </w:p>
    <w:p w14:paraId="5D8A4572" w14:textId="77777777" w:rsidR="005B40BA" w:rsidRDefault="005B40BA" w:rsidP="005B40BA">
      <w:pPr>
        <w:autoSpaceDE w:val="0"/>
        <w:autoSpaceDN w:val="0"/>
        <w:adjustRightInd w:val="0"/>
        <w:jc w:val="both"/>
        <w:rPr>
          <w:rFonts w:ascii="Arial" w:hAnsi="Arial" w:cs="Arial"/>
          <w:sz w:val="30"/>
          <w:szCs w:val="30"/>
        </w:rPr>
      </w:pPr>
    </w:p>
    <w:p w14:paraId="1C970A12" w14:textId="77777777" w:rsidR="005B40BA" w:rsidRDefault="005B40BA" w:rsidP="005B40BA">
      <w:pPr>
        <w:autoSpaceDE w:val="0"/>
        <w:autoSpaceDN w:val="0"/>
        <w:adjustRightInd w:val="0"/>
        <w:jc w:val="both"/>
        <w:rPr>
          <w:rFonts w:ascii="Arial" w:hAnsi="Arial" w:cs="Arial"/>
          <w:sz w:val="30"/>
          <w:szCs w:val="30"/>
        </w:rPr>
      </w:pPr>
      <w:r w:rsidRPr="00E82F53">
        <w:rPr>
          <w:rFonts w:ascii="Arial" w:hAnsi="Arial" w:cs="Arial"/>
          <w:sz w:val="30"/>
          <w:szCs w:val="30"/>
        </w:rPr>
        <w:lastRenderedPageBreak/>
        <w:t>El pacto cuenta con más de 300 organizaciones sociales</w:t>
      </w:r>
      <w:r>
        <w:rPr>
          <w:rFonts w:ascii="Arial" w:hAnsi="Arial" w:cs="Arial"/>
          <w:sz w:val="30"/>
          <w:szCs w:val="30"/>
        </w:rPr>
        <w:t>, organizaciones ecologistas, académicas, sindicales y operadores de agua y saneamientos en distintos municipios del país y persigue tres objetivos generales. El primero es frenar la ofensiva de las empresas privadas por hacerse con los servicios en los pueblos, donde anticipan fondos que los ayuntamientos necesitan a cambio de los recibos del agua de las próximas décadas (fórmula conocida como canon concesional). La segunda meta es conseguir la sostenibilidad económica, social y ambiental del ciclo del agua. La tercera, e imprescindible, impulsar un modelo trasparente y participado.</w:t>
      </w:r>
    </w:p>
    <w:p w14:paraId="696A1E57" w14:textId="77777777" w:rsidR="005B40BA" w:rsidRPr="00E82F53" w:rsidRDefault="005B40BA" w:rsidP="005B40BA">
      <w:pPr>
        <w:jc w:val="both"/>
        <w:rPr>
          <w:rFonts w:ascii="Arial" w:hAnsi="Arial" w:cs="Arial"/>
          <w:sz w:val="30"/>
          <w:szCs w:val="30"/>
        </w:rPr>
      </w:pPr>
    </w:p>
    <w:p w14:paraId="271AEC96" w14:textId="77777777" w:rsidR="005B40BA" w:rsidRPr="00E82F53" w:rsidRDefault="005B40BA" w:rsidP="005B40BA">
      <w:pPr>
        <w:autoSpaceDE w:val="0"/>
        <w:autoSpaceDN w:val="0"/>
        <w:adjustRightInd w:val="0"/>
        <w:spacing w:after="240"/>
        <w:jc w:val="both"/>
        <w:rPr>
          <w:rFonts w:ascii="Arial" w:hAnsi="Arial" w:cs="Arial"/>
          <w:sz w:val="30"/>
          <w:szCs w:val="30"/>
        </w:rPr>
      </w:pPr>
      <w:r w:rsidRPr="00E82F53">
        <w:rPr>
          <w:rFonts w:ascii="Arial" w:hAnsi="Arial" w:cs="Arial"/>
          <w:sz w:val="30"/>
          <w:szCs w:val="30"/>
        </w:rPr>
        <w:t xml:space="preserve">Por todo ello, el Grupo Municipal XXXXX solicita para su aprobación, los siguientes </w:t>
      </w:r>
    </w:p>
    <w:p w14:paraId="4EF30F6E" w14:textId="77777777" w:rsidR="005B40BA" w:rsidRPr="00E82F53" w:rsidRDefault="005B40BA" w:rsidP="005B40BA">
      <w:pPr>
        <w:autoSpaceDE w:val="0"/>
        <w:autoSpaceDN w:val="0"/>
        <w:adjustRightInd w:val="0"/>
        <w:spacing w:after="240"/>
        <w:rPr>
          <w:rFonts w:ascii="Arial" w:hAnsi="Arial" w:cs="Arial"/>
          <w:sz w:val="30"/>
          <w:szCs w:val="30"/>
        </w:rPr>
      </w:pPr>
    </w:p>
    <w:p w14:paraId="5DA3E01A" w14:textId="77777777" w:rsidR="005B40BA" w:rsidRPr="00E82F53" w:rsidRDefault="005B40BA" w:rsidP="005B40BA">
      <w:pPr>
        <w:autoSpaceDE w:val="0"/>
        <w:autoSpaceDN w:val="0"/>
        <w:adjustRightInd w:val="0"/>
        <w:spacing w:after="240"/>
        <w:jc w:val="center"/>
        <w:rPr>
          <w:rFonts w:ascii="Arial" w:hAnsi="Arial" w:cs="Arial"/>
          <w:b/>
          <w:sz w:val="30"/>
          <w:szCs w:val="30"/>
          <w:u w:val="single"/>
        </w:rPr>
      </w:pPr>
      <w:r w:rsidRPr="00E82F53">
        <w:rPr>
          <w:rFonts w:ascii="Arial" w:hAnsi="Arial" w:cs="Arial"/>
          <w:b/>
          <w:sz w:val="30"/>
          <w:szCs w:val="30"/>
          <w:u w:val="single"/>
        </w:rPr>
        <w:t>ACUERDOS</w:t>
      </w:r>
    </w:p>
    <w:p w14:paraId="72D929EC" w14:textId="77777777" w:rsidR="005B40BA" w:rsidRPr="00E82F53" w:rsidRDefault="005B40BA" w:rsidP="005B40BA">
      <w:pPr>
        <w:spacing w:before="280" w:after="280"/>
        <w:jc w:val="both"/>
        <w:rPr>
          <w:rFonts w:ascii="Arial" w:hAnsi="Arial" w:cs="Arial"/>
          <w:sz w:val="30"/>
          <w:szCs w:val="30"/>
        </w:rPr>
      </w:pPr>
    </w:p>
    <w:p w14:paraId="102A32D5" w14:textId="77777777" w:rsidR="005B40BA" w:rsidRPr="00E82F53" w:rsidRDefault="005B40BA" w:rsidP="005B40BA">
      <w:pPr>
        <w:widowControl w:val="0"/>
        <w:numPr>
          <w:ilvl w:val="0"/>
          <w:numId w:val="13"/>
        </w:numPr>
        <w:suppressAutoHyphens/>
        <w:spacing w:before="280" w:after="280"/>
        <w:jc w:val="both"/>
        <w:rPr>
          <w:rFonts w:ascii="Arial" w:hAnsi="Arial" w:cs="Arial"/>
          <w:sz w:val="30"/>
          <w:szCs w:val="30"/>
        </w:rPr>
      </w:pPr>
      <w:r w:rsidRPr="00E82F53">
        <w:rPr>
          <w:rFonts w:ascii="Arial" w:hAnsi="Arial" w:cs="Arial"/>
          <w:sz w:val="30"/>
          <w:szCs w:val="30"/>
        </w:rPr>
        <w:t xml:space="preserve">La adhesión del Pleno del Ayuntamiento de </w:t>
      </w:r>
      <w:r>
        <w:rPr>
          <w:rFonts w:ascii="Arial" w:hAnsi="Arial" w:cs="Arial"/>
          <w:sz w:val="30"/>
          <w:szCs w:val="30"/>
        </w:rPr>
        <w:t>XXX</w:t>
      </w:r>
      <w:r w:rsidRPr="00E82F53">
        <w:rPr>
          <w:rFonts w:ascii="Arial" w:hAnsi="Arial" w:cs="Arial"/>
          <w:sz w:val="30"/>
          <w:szCs w:val="30"/>
        </w:rPr>
        <w:t xml:space="preserve"> a este Pacto Social por el Agua</w:t>
      </w:r>
    </w:p>
    <w:p w14:paraId="3DECBEAA" w14:textId="77777777" w:rsidR="005B40BA" w:rsidRPr="007E14C2" w:rsidRDefault="005B40BA" w:rsidP="005B40BA">
      <w:pPr>
        <w:widowControl w:val="0"/>
        <w:numPr>
          <w:ilvl w:val="0"/>
          <w:numId w:val="13"/>
        </w:numPr>
        <w:suppressAutoHyphens/>
        <w:spacing w:before="280" w:after="280"/>
        <w:jc w:val="both"/>
        <w:rPr>
          <w:rFonts w:ascii="Arial" w:hAnsi="Arial" w:cs="Arial"/>
          <w:sz w:val="30"/>
          <w:szCs w:val="30"/>
        </w:rPr>
      </w:pPr>
      <w:r w:rsidRPr="00E82F53">
        <w:rPr>
          <w:rFonts w:ascii="Arial" w:hAnsi="Arial" w:cs="Arial"/>
          <w:sz w:val="30"/>
          <w:szCs w:val="30"/>
        </w:rPr>
        <w:t>La inminente incorporación como socios a la AEOPAS para que de soporte técnico al posterior proceso de desprivatización del actual servicio de agua y saneamiento</w:t>
      </w:r>
    </w:p>
    <w:p w14:paraId="3E5B5CD2" w14:textId="77777777" w:rsidR="005B40BA" w:rsidRPr="00E82F53" w:rsidRDefault="005B40BA" w:rsidP="005B40BA">
      <w:pPr>
        <w:widowControl w:val="0"/>
        <w:numPr>
          <w:ilvl w:val="0"/>
          <w:numId w:val="13"/>
        </w:numPr>
        <w:suppressAutoHyphens/>
        <w:spacing w:before="280" w:after="280"/>
        <w:jc w:val="both"/>
        <w:rPr>
          <w:rFonts w:ascii="Arial" w:hAnsi="Arial" w:cs="Arial"/>
          <w:sz w:val="30"/>
          <w:szCs w:val="30"/>
        </w:rPr>
      </w:pPr>
      <w:r w:rsidRPr="00E82F53">
        <w:rPr>
          <w:rFonts w:ascii="Arial" w:hAnsi="Arial" w:cs="Arial"/>
          <w:sz w:val="30"/>
          <w:szCs w:val="30"/>
        </w:rPr>
        <w:t xml:space="preserve">La constitución de manera urgente de una Comisión para el desarrollo del Pacto Social del Agua en </w:t>
      </w:r>
      <w:r>
        <w:rPr>
          <w:rFonts w:ascii="Arial" w:hAnsi="Arial" w:cs="Arial"/>
          <w:sz w:val="30"/>
          <w:szCs w:val="30"/>
        </w:rPr>
        <w:t>XXX</w:t>
      </w:r>
      <w:r w:rsidRPr="00E82F53">
        <w:rPr>
          <w:rFonts w:ascii="Arial" w:hAnsi="Arial" w:cs="Arial"/>
          <w:sz w:val="30"/>
          <w:szCs w:val="30"/>
        </w:rPr>
        <w:t xml:space="preserve"> formada por los representantes de todos los grupos que conforman el pleno del municipio.</w:t>
      </w:r>
    </w:p>
    <w:p w14:paraId="5204AEB1" w14:textId="77777777" w:rsidR="005B40BA" w:rsidRDefault="005B40BA" w:rsidP="005B40BA">
      <w:pPr>
        <w:jc w:val="center"/>
        <w:rPr>
          <w:rFonts w:ascii="Calibri" w:hAnsi="Calibri" w:cs="Arial"/>
          <w:b/>
        </w:rPr>
      </w:pPr>
      <w:r w:rsidRPr="00E82F53">
        <w:rPr>
          <w:rFonts w:ascii="Arial" w:hAnsi="Arial" w:cs="Arial"/>
          <w:sz w:val="30"/>
          <w:szCs w:val="30"/>
        </w:rPr>
        <w:br w:type="page"/>
      </w:r>
      <w:r>
        <w:rPr>
          <w:rFonts w:ascii="Calibri" w:hAnsi="Calibri" w:cs="Arial"/>
          <w:b/>
        </w:rPr>
        <w:lastRenderedPageBreak/>
        <w:t>#Iniciativagua2015</w:t>
      </w:r>
    </w:p>
    <w:p w14:paraId="18AEA44E" w14:textId="77777777" w:rsidR="005B40BA" w:rsidRDefault="005B40BA" w:rsidP="005B40BA">
      <w:pPr>
        <w:spacing w:before="280" w:after="280"/>
        <w:jc w:val="center"/>
        <w:rPr>
          <w:rFonts w:ascii="Calibri" w:hAnsi="Calibri" w:cs="Arial"/>
          <w:b/>
          <w:sz w:val="28"/>
          <w:szCs w:val="28"/>
        </w:rPr>
      </w:pPr>
      <w:r>
        <w:rPr>
          <w:rFonts w:ascii="Calibri" w:hAnsi="Calibri" w:cs="Arial"/>
          <w:b/>
          <w:sz w:val="28"/>
          <w:szCs w:val="28"/>
        </w:rPr>
        <w:t>PACTO SOCIAL POR EL AGUA PARA XXX</w:t>
      </w:r>
    </w:p>
    <w:p w14:paraId="7EE1FC4E" w14:textId="77777777" w:rsidR="005B40BA" w:rsidRDefault="005B40BA" w:rsidP="005B40BA">
      <w:pPr>
        <w:jc w:val="both"/>
        <w:rPr>
          <w:rFonts w:ascii="Calibri" w:hAnsi="Calibri" w:cs="Arial"/>
        </w:rPr>
      </w:pPr>
    </w:p>
    <w:p w14:paraId="3E99307A" w14:textId="77777777" w:rsidR="005B40BA" w:rsidRDefault="005B40BA" w:rsidP="005B40BA">
      <w:pPr>
        <w:ind w:firstLine="708"/>
        <w:jc w:val="both"/>
        <w:rPr>
          <w:rFonts w:ascii="Calibri" w:hAnsi="Calibri"/>
        </w:rPr>
      </w:pPr>
      <w:r>
        <w:rPr>
          <w:rFonts w:ascii="Calibri" w:hAnsi="Calibri"/>
        </w:rPr>
        <w:t xml:space="preserve">Ante la ciudadanía de XXX, representantes de partidos políticos abajo firmantes hacen público ante el Pleno de la corporación su compromiso por una gestión pública, integrada y participativa del ciclo urbano del agua del municipio de XXX, y se comprometen </w:t>
      </w:r>
      <w:r w:rsidRPr="00105491">
        <w:rPr>
          <w:rFonts w:ascii="Calibri" w:hAnsi="Calibri"/>
        </w:rPr>
        <w:t xml:space="preserve">a velar por el cumplimiento de </w:t>
      </w:r>
      <w:r>
        <w:rPr>
          <w:rFonts w:ascii="Calibri" w:hAnsi="Calibri"/>
        </w:rPr>
        <w:t xml:space="preserve">los siguientes principios fundamentales, así como las tareas que de ellos se deriven, para que esa gestión pública (y otras formas de gestión basadas en el empoderamiento </w:t>
      </w:r>
      <w:r w:rsidRPr="00105491">
        <w:rPr>
          <w:rFonts w:ascii="Calibri" w:hAnsi="Calibri"/>
        </w:rPr>
        <w:t>de la ciudadanía</w:t>
      </w:r>
      <w:r>
        <w:rPr>
          <w:rFonts w:ascii="Calibri" w:hAnsi="Calibri"/>
        </w:rPr>
        <w:t xml:space="preserve"> reconociendo su  derecho a decidir ) y participativa sea real y efectiva:</w:t>
      </w:r>
    </w:p>
    <w:p w14:paraId="15E580C7" w14:textId="77777777" w:rsidR="005B40BA" w:rsidRPr="00105491" w:rsidRDefault="005B40BA" w:rsidP="005B40BA">
      <w:pPr>
        <w:jc w:val="both"/>
        <w:rPr>
          <w:rFonts w:ascii="Calibri" w:hAnsi="Calibri"/>
        </w:rPr>
      </w:pPr>
    </w:p>
    <w:p w14:paraId="208A1E92" w14:textId="77777777" w:rsidR="005B40BA" w:rsidRPr="00105491" w:rsidRDefault="005B40BA" w:rsidP="005B40BA">
      <w:pPr>
        <w:jc w:val="both"/>
        <w:rPr>
          <w:rFonts w:ascii="Calibri" w:hAnsi="Calibri"/>
        </w:rPr>
      </w:pPr>
      <w:r w:rsidRPr="00105491">
        <w:rPr>
          <w:rFonts w:ascii="Calibri" w:hAnsi="Calibri"/>
        </w:rPr>
        <w:t xml:space="preserve">1) Consideramos que el derecho al agua es un derecho humano universal esencial. La disponibilidad y el acceso individual y colectivo al agua potable tienen que ser garantizados en cuanto derechos inalienables e inviolables de las personas, teniendo en cuenta  la calidad de la misma para la captación del agua de producción para el consumo humano y el cumplimiento de todas las transposiciones de la Directiva Marco del Agua, así como las listas de sustancias prioritarias peligrosas, peligrosas y persistentes. El agua es un bien finito indispensable para la vida que tiene que ser regulado con criterios de eficiencia y solidaridad, sobre la base de los principios de igualdad, equidad, no discriminación y justicia social. </w:t>
      </w:r>
    </w:p>
    <w:p w14:paraId="6DC39D6E" w14:textId="77777777" w:rsidR="005B40BA" w:rsidRPr="00105491" w:rsidRDefault="005B40BA" w:rsidP="005B40BA">
      <w:pPr>
        <w:spacing w:before="280" w:after="280"/>
        <w:jc w:val="both"/>
        <w:rPr>
          <w:rFonts w:ascii="Calibri" w:hAnsi="Calibri"/>
        </w:rPr>
      </w:pPr>
      <w:r w:rsidRPr="00105491">
        <w:rPr>
          <w:rFonts w:ascii="Calibri" w:hAnsi="Calibri"/>
        </w:rPr>
        <w:t>En consecuencia, respaldamos la resolución A/RES/64/292, de 28/07/2010, adoptada por la Asamblea General de NNUU, reconoce que “el derecho al agua potable y el saneamiento es un derecho humano esencial para el pleno disfrute de la vida y de todos los derechos humanos”. Por ello resulta imprescindible que todos los ciudadanos y ciudadanas tengan derecho al agua y a su saneamiento; que el abastecimiento, así como su gestión no se rijan por las normas del mercado interior y que se excluyan del ámbito de la liberalización.</w:t>
      </w:r>
    </w:p>
    <w:p w14:paraId="047B6F5D" w14:textId="77777777" w:rsidR="005B40BA" w:rsidRPr="00105491" w:rsidRDefault="005B40BA" w:rsidP="005B40BA">
      <w:pPr>
        <w:spacing w:before="120" w:after="120"/>
        <w:jc w:val="both"/>
        <w:rPr>
          <w:rFonts w:ascii="Calibri" w:hAnsi="Calibri"/>
        </w:rPr>
      </w:pPr>
      <w:r w:rsidRPr="00105491">
        <w:rPr>
          <w:rFonts w:ascii="Calibri" w:hAnsi="Calibri"/>
        </w:rPr>
        <w:t>Igualmente creemos necesario la materialización del contenido de la “Iniciativa Ciudadana Europea: El agua es un derecho humano”, por ser un llamamiento ciudadano que recabó 1,88 millones de firmas en Europa, y que sin duda provocó que se excluyese de la directiva europea de concesiones los servicios de agua y el saneamiento.</w:t>
      </w:r>
    </w:p>
    <w:p w14:paraId="0E6BF391" w14:textId="77777777" w:rsidR="005B40BA" w:rsidRPr="00105491" w:rsidRDefault="005B40BA" w:rsidP="005B40BA">
      <w:pPr>
        <w:spacing w:before="120" w:after="120"/>
        <w:jc w:val="both"/>
        <w:rPr>
          <w:rFonts w:ascii="Calibri" w:hAnsi="Calibri"/>
        </w:rPr>
      </w:pPr>
      <w:r w:rsidRPr="00105491">
        <w:rPr>
          <w:rFonts w:ascii="Calibri" w:hAnsi="Calibri"/>
        </w:rPr>
        <w:t>De igual modo, es fundamental que tanto el Gobierno Central Español, como los diferentes gobiernos autonómicos, así como todos los partidos con representación en el Parlamento Europeo, exijan a la Comisión Europea que dé muestras del compromiso inequívoco de excluir estos servicios de las negociaciones comerciales que están teniendo lugar en el Acuerdo de Libre Comercio con Estados Unidos (TTIP), tratado sin duda provocaría una ola de privatización de los servicios públicos, la eliminación de normas ambientales, así como un ataque a los derechos de las personas trabajadoras.</w:t>
      </w:r>
    </w:p>
    <w:p w14:paraId="5E6BBEAA" w14:textId="77777777" w:rsidR="005B40BA" w:rsidRPr="00105491" w:rsidRDefault="005B40BA" w:rsidP="005B40BA">
      <w:pPr>
        <w:spacing w:before="120" w:after="120"/>
        <w:jc w:val="both"/>
        <w:rPr>
          <w:rFonts w:ascii="Calibri" w:hAnsi="Calibri"/>
        </w:rPr>
      </w:pPr>
      <w:r w:rsidRPr="00105491">
        <w:rPr>
          <w:rFonts w:ascii="Calibri" w:hAnsi="Calibri"/>
        </w:rPr>
        <w:lastRenderedPageBreak/>
        <w:t>Por ello, en aplicación del derecho humano al agua, exigiremos la implementación de la gestión del suministro con criterios de equidad social en las políticas tarifarias. Para ello, resulta fundamental garantizar una dotación mínima –cuyo valor debería concretarse, pero que en el contexto mundial está entre 60 y 100 litros por persona y día- y el compromiso de no cortar el suministro en casos de impago justificados socialmente (asequibilidad económica).</w:t>
      </w:r>
    </w:p>
    <w:p w14:paraId="667E7A6A" w14:textId="77777777" w:rsidR="005B40BA" w:rsidRPr="00105491" w:rsidRDefault="005B40BA" w:rsidP="005B40BA">
      <w:pPr>
        <w:spacing w:before="280" w:after="280"/>
        <w:jc w:val="both"/>
        <w:rPr>
          <w:rFonts w:ascii="Calibri" w:hAnsi="Calibri"/>
        </w:rPr>
      </w:pPr>
      <w:r w:rsidRPr="00105491">
        <w:rPr>
          <w:rFonts w:ascii="Calibri" w:hAnsi="Calibri"/>
        </w:rPr>
        <w:t xml:space="preserve">2) Para avanzar en el desarrollo y mejora de ese modelo de gestión, se deberán establecer planes de investigación, desarrollo e innovación en materia de gestión del ciclo del agua en las ciudades, a desarrollar mediante la colaboración con las universidades, colegios profesionales, expertos y organizaciones sectoriales. </w:t>
      </w:r>
    </w:p>
    <w:p w14:paraId="1D2B1B9D" w14:textId="77777777" w:rsidR="005B40BA" w:rsidRPr="00105491" w:rsidRDefault="005B40BA" w:rsidP="005B40BA">
      <w:pPr>
        <w:spacing w:before="280" w:after="280"/>
        <w:jc w:val="both"/>
        <w:rPr>
          <w:rFonts w:ascii="Calibri" w:hAnsi="Calibri"/>
        </w:rPr>
      </w:pPr>
      <w:r w:rsidRPr="00105491">
        <w:rPr>
          <w:rFonts w:ascii="Calibri" w:hAnsi="Calibri"/>
        </w:rPr>
        <w:t xml:space="preserve">3) Se fomentará la colaboración en programas de cooperación en materia de recursos hídricos, apoyando a operadores públicos de los países en desarrollo mediante alianzas de carácter </w:t>
      </w:r>
      <w:proofErr w:type="spellStart"/>
      <w:r w:rsidRPr="00105491">
        <w:rPr>
          <w:rFonts w:ascii="Calibri" w:hAnsi="Calibri"/>
        </w:rPr>
        <w:t>público-público</w:t>
      </w:r>
      <w:proofErr w:type="spellEnd"/>
      <w:r w:rsidRPr="00105491">
        <w:rPr>
          <w:rFonts w:ascii="Calibri" w:hAnsi="Calibri"/>
        </w:rPr>
        <w:t>, aportando recursos y asistencia técnica a comunidades que lo necesiten.</w:t>
      </w:r>
    </w:p>
    <w:p w14:paraId="19CF071E" w14:textId="77777777" w:rsidR="005B40BA" w:rsidRPr="00105491" w:rsidRDefault="005B40BA" w:rsidP="005B40BA">
      <w:pPr>
        <w:spacing w:before="280" w:after="280"/>
        <w:jc w:val="both"/>
        <w:rPr>
          <w:rFonts w:ascii="Calibri" w:hAnsi="Calibri"/>
        </w:rPr>
      </w:pPr>
      <w:r w:rsidRPr="00105491">
        <w:rPr>
          <w:rFonts w:ascii="Calibri" w:hAnsi="Calibri"/>
        </w:rPr>
        <w:t>4) Reconocemos que los servicios de abastecimiento y saneamiento forman parte de un ciclo urbano integrado cuya gestión es indisoluble y debe realizarse de manera conjunta, incluyendo la adecuada gestión de las aguas pluviales y el drenaje del espacio urbano así como el uso eficiente de la energía.</w:t>
      </w:r>
    </w:p>
    <w:p w14:paraId="3650BC67" w14:textId="77777777" w:rsidR="005B40BA" w:rsidRPr="00105491" w:rsidRDefault="005B40BA" w:rsidP="005B40BA">
      <w:pPr>
        <w:spacing w:before="280" w:after="280"/>
        <w:jc w:val="both"/>
        <w:rPr>
          <w:rFonts w:ascii="Calibri" w:hAnsi="Calibri"/>
        </w:rPr>
      </w:pPr>
      <w:r w:rsidRPr="00105491">
        <w:rPr>
          <w:rFonts w:ascii="Calibri" w:hAnsi="Calibri"/>
        </w:rPr>
        <w:t>En este sentido, creemos imprescindible establecer un modelo de gestión integrada que permita tener una visión de conjunto de los servicios prestados así como de los ecosistemas implicados de donde se toma y vierte el agua de abastecimiento y saneamiento.</w:t>
      </w:r>
    </w:p>
    <w:p w14:paraId="52587F3A" w14:textId="77777777" w:rsidR="005B40BA" w:rsidRPr="00105491" w:rsidRDefault="005B40BA" w:rsidP="005B40BA">
      <w:pPr>
        <w:spacing w:before="280" w:after="280"/>
        <w:jc w:val="both"/>
        <w:rPr>
          <w:rFonts w:ascii="Calibri" w:hAnsi="Calibri"/>
        </w:rPr>
      </w:pPr>
      <w:r w:rsidRPr="00105491">
        <w:rPr>
          <w:rFonts w:ascii="Calibri" w:hAnsi="Calibri"/>
        </w:rPr>
        <w:t>Entendemos para ello necesario poner en marcha procesos de planificación a largo plazo, a través de los cuales desarrollar, acordar e implementar planes de acción en los que se integren todos los aspectos del ciclo urbano del agua, incluida la reutilización, así como otros sectores de la gestión urbana con los que interacciona.</w:t>
      </w:r>
    </w:p>
    <w:p w14:paraId="2815BCAC" w14:textId="77777777" w:rsidR="005B40BA" w:rsidRDefault="005B40BA" w:rsidP="005B40BA">
      <w:pPr>
        <w:spacing w:before="280" w:after="280"/>
        <w:jc w:val="both"/>
        <w:rPr>
          <w:rFonts w:ascii="Calibri" w:hAnsi="Calibri"/>
        </w:rPr>
      </w:pPr>
      <w:r w:rsidRPr="00105491">
        <w:rPr>
          <w:rFonts w:ascii="Calibri" w:hAnsi="Calibri"/>
        </w:rPr>
        <w:t xml:space="preserve">5) </w:t>
      </w:r>
      <w:r>
        <w:rPr>
          <w:rFonts w:ascii="Calibri" w:hAnsi="Calibri"/>
        </w:rPr>
        <w:t>Consideramos que el agua y sus ecosistemas asociados son bienes comunes que no pueden de ser objeto de apropiación en beneficio de intereses privados. Todos los bienes y recursos de la naturaleza, fuente de diversidad biológica, forman parte del patrimonio natural de la colectividad, cuyo relevante valor ambiental, paisajístico, científico, social o cultural las administraciones públicas tienen la obligación de preservar y proteger. En este sentido, exigimos a los gobiernos municipales que consideren a los servicios de abastecimiento y saneamiento de agua como servicios públicos vinculados a los derechos humanos, fuera de la lógica del mercado y ajenos a criterios y prioridades de negocio privado. En su lugar, reclamamos un modelo de gestión pública del agua, sin ánimo de lucro, que desde una perspectiva socio-ecológica respete los derechos de los ciudadanos como servicio de interés general.</w:t>
      </w:r>
    </w:p>
    <w:p w14:paraId="64F3DBD6" w14:textId="77777777" w:rsidR="005B40BA" w:rsidRPr="00105491" w:rsidRDefault="005B40BA" w:rsidP="005B40BA">
      <w:pPr>
        <w:spacing w:before="280" w:after="280"/>
        <w:jc w:val="both"/>
        <w:rPr>
          <w:rFonts w:ascii="Calibri" w:hAnsi="Calibri"/>
        </w:rPr>
      </w:pPr>
      <w:r w:rsidRPr="00105491">
        <w:rPr>
          <w:rFonts w:ascii="Calibri" w:hAnsi="Calibri"/>
        </w:rPr>
        <w:lastRenderedPageBreak/>
        <w:t>Creemos que desde la gestión pública o mediante otras formas de gestión comunitaria, se pueden y se deben prestar los servicios públicos cumpliendo con los estándares más exigentes de calidad y eficiencia, contando con el compromiso y responsabilidad de las personas trabajadoras que prestan estos servicios, y garantizando una gestión transparente en la que participe la ciudadanía.</w:t>
      </w:r>
    </w:p>
    <w:p w14:paraId="7A459A46" w14:textId="77777777" w:rsidR="005B40BA" w:rsidRPr="00105491" w:rsidRDefault="005B40BA" w:rsidP="005B40BA">
      <w:pPr>
        <w:spacing w:before="280" w:after="280"/>
        <w:jc w:val="both"/>
        <w:rPr>
          <w:rFonts w:ascii="Calibri" w:hAnsi="Calibri"/>
        </w:rPr>
      </w:pPr>
      <w:r w:rsidRPr="00105491">
        <w:rPr>
          <w:rFonts w:ascii="Calibri" w:hAnsi="Calibri"/>
        </w:rPr>
        <w:t>Por ello, declaramos expresamente que, con independencia del ente público o comunitario que asuma la gestión del</w:t>
      </w:r>
      <w:r>
        <w:rPr>
          <w:rFonts w:ascii="Calibri" w:hAnsi="Calibri"/>
        </w:rPr>
        <w:t xml:space="preserve"> ciclo integral del agua en XXX </w:t>
      </w:r>
      <w:r w:rsidRPr="00105491">
        <w:rPr>
          <w:rFonts w:ascii="Calibri" w:hAnsi="Calibri"/>
        </w:rPr>
        <w:t>(servicios municipales, patronato, ente público empresarial, sociedad mercantil 100% pública, cooperativa de consumidores, etc.), velaremos porque la titularidad del mismo sea siempre cien por cien pública o comunitaria, no admitiendo el acceso de empresas privadas a su accionariado</w:t>
      </w:r>
      <w:r>
        <w:rPr>
          <w:rFonts w:ascii="Calibri" w:hAnsi="Calibri"/>
        </w:rPr>
        <w:t xml:space="preserve"> como es en la actualidad</w:t>
      </w:r>
      <w:r w:rsidRPr="00105491">
        <w:rPr>
          <w:rFonts w:ascii="Calibri" w:hAnsi="Calibri"/>
        </w:rPr>
        <w:t>.</w:t>
      </w:r>
    </w:p>
    <w:p w14:paraId="5B3C6118" w14:textId="77777777" w:rsidR="005B40BA" w:rsidRPr="00105491" w:rsidRDefault="005B40BA" w:rsidP="005B40BA">
      <w:pPr>
        <w:spacing w:before="40" w:after="40"/>
        <w:jc w:val="both"/>
        <w:rPr>
          <w:rFonts w:ascii="Calibri" w:hAnsi="Calibri"/>
        </w:rPr>
      </w:pPr>
      <w:r w:rsidRPr="00105491">
        <w:rPr>
          <w:rFonts w:ascii="Calibri" w:hAnsi="Calibri"/>
        </w:rPr>
        <w:t>6) Sostenemos que la gestión del ciclo integral del agua puede y debe ser un yacimiento importante para la generación de nuevos empleos y mantenimiento de los ya existentes. Pero debe evitarse que especialmente en las presentes circunstancias se produzca una precarización de las condiciones de trabajo y de la seguridad de las personas trabajadoras. Las Administraciones Locales</w:t>
      </w:r>
      <w:r>
        <w:rPr>
          <w:rFonts w:ascii="Calibri" w:hAnsi="Calibri"/>
        </w:rPr>
        <w:t>, y la representación legal</w:t>
      </w:r>
      <w:r w:rsidRPr="00105491">
        <w:rPr>
          <w:rFonts w:ascii="Calibri" w:hAnsi="Calibri"/>
        </w:rPr>
        <w:t xml:space="preserve"> de la plantilla, junto con las organizaciones sindicales más representativas, deberán consensuar y acordar las medias oportunas que garanticen los derechos del personal, las condiciones de calidad, seguridad y la estabilidad en los empleos, tanto en lo gestionado directamente por el ente público gestor como en su relación con las contratas. </w:t>
      </w:r>
    </w:p>
    <w:p w14:paraId="3665C4B0" w14:textId="77777777" w:rsidR="005B40BA" w:rsidRPr="00105491" w:rsidRDefault="005B40BA" w:rsidP="005B40BA">
      <w:pPr>
        <w:spacing w:before="40" w:after="40"/>
        <w:jc w:val="both"/>
        <w:rPr>
          <w:rFonts w:ascii="Calibri" w:hAnsi="Calibri"/>
        </w:rPr>
      </w:pPr>
    </w:p>
    <w:p w14:paraId="79376E26" w14:textId="77777777" w:rsidR="005B40BA" w:rsidRDefault="005B40BA" w:rsidP="005B40BA">
      <w:pPr>
        <w:spacing w:before="40" w:after="40"/>
        <w:jc w:val="both"/>
        <w:rPr>
          <w:rFonts w:ascii="Calibri" w:hAnsi="Calibri"/>
        </w:rPr>
      </w:pPr>
      <w:r w:rsidRPr="00105491">
        <w:rPr>
          <w:rFonts w:ascii="Calibri" w:hAnsi="Calibri"/>
        </w:rPr>
        <w:t>Deberán estar garantizados los derechos laborales de las personas trabajadoras que participan en la gestión del ciclo urbano del agua. Se proveerán los mecanismos necesarios para tanto las personas trabajadoras, como las personas usuarias y consumidoras participen en el funcionamiento, la gestión y la formulación de políticas del servicio. Será una prioridad la garantía de los puestos de trabajo del personal procedente de la antigua empresa privada (o mixta) en el nuevo servicio público desprivatizado.</w:t>
      </w:r>
    </w:p>
    <w:p w14:paraId="5E899C51" w14:textId="77777777" w:rsidR="005B40BA" w:rsidRPr="00105491" w:rsidRDefault="005B40BA" w:rsidP="005B40BA">
      <w:pPr>
        <w:spacing w:before="280" w:after="280"/>
        <w:jc w:val="both"/>
        <w:rPr>
          <w:rFonts w:ascii="Calibri" w:hAnsi="Calibri"/>
        </w:rPr>
      </w:pPr>
      <w:r w:rsidRPr="00105491">
        <w:rPr>
          <w:rFonts w:ascii="Calibri" w:hAnsi="Calibri"/>
        </w:rPr>
        <w:t>7) Velaremos porque las Administraciones Locales ejerzan la responsabilidad que tiene en la adopción de las decisiones oportunas que aseguren la sostenibilidad del ciclo integral del agua en la ciudad, de acuerdo con la Directiva Marco del Agua, desde tres ámbitos diferentes:</w:t>
      </w:r>
    </w:p>
    <w:p w14:paraId="603EBAA6" w14:textId="77777777" w:rsidR="005B40BA" w:rsidRDefault="005B40BA" w:rsidP="005B40BA">
      <w:pPr>
        <w:pStyle w:val="Listavistosa-nfasis11"/>
        <w:numPr>
          <w:ilvl w:val="0"/>
          <w:numId w:val="11"/>
        </w:numPr>
        <w:tabs>
          <w:tab w:val="left" w:pos="720"/>
        </w:tabs>
        <w:spacing w:after="0" w:line="240" w:lineRule="auto"/>
        <w:jc w:val="both"/>
        <w:rPr>
          <w:rFonts w:ascii="Calibri" w:hAnsi="Calibri"/>
          <w:sz w:val="24"/>
          <w:szCs w:val="24"/>
        </w:rPr>
      </w:pPr>
      <w:r>
        <w:rPr>
          <w:rFonts w:ascii="Calibri" w:hAnsi="Calibri"/>
          <w:sz w:val="24"/>
          <w:szCs w:val="24"/>
        </w:rPr>
        <w:t xml:space="preserve">Medioambiental: Preservando la calidad y la conservación de los ecosistemas que son la fuente de suministro </w:t>
      </w:r>
      <w:r w:rsidRPr="00105491">
        <w:rPr>
          <w:rFonts w:ascii="Calibri" w:hAnsi="Calibri"/>
          <w:sz w:val="24"/>
          <w:szCs w:val="24"/>
        </w:rPr>
        <w:t xml:space="preserve"> de recursos hídricos </w:t>
      </w:r>
      <w:r>
        <w:rPr>
          <w:rFonts w:ascii="Calibri" w:hAnsi="Calibri"/>
          <w:sz w:val="24"/>
          <w:szCs w:val="24"/>
        </w:rPr>
        <w:t xml:space="preserve">siempre teniendo en cuenta el cumplimiento de las normas de calidad ambiental de las aguas superficiales y subterráneas, que nos marquen la idoneidad del agua </w:t>
      </w:r>
      <w:r w:rsidRPr="00105491">
        <w:rPr>
          <w:rFonts w:ascii="Calibri" w:hAnsi="Calibri"/>
          <w:sz w:val="24"/>
          <w:szCs w:val="24"/>
        </w:rPr>
        <w:t>para declarar un punto como apto para la captación de agua para el consumo humano;</w:t>
      </w:r>
      <w:r>
        <w:rPr>
          <w:rFonts w:ascii="Calibri" w:hAnsi="Calibri"/>
          <w:sz w:val="24"/>
          <w:szCs w:val="24"/>
        </w:rPr>
        <w:t xml:space="preserve"> asegurando que se utiliza el mínimo recurso necesario para satisfacer las necesidades de la ciudad; realizando programas de prevención de la </w:t>
      </w:r>
      <w:r>
        <w:rPr>
          <w:rFonts w:ascii="Calibri" w:hAnsi="Calibri"/>
          <w:sz w:val="24"/>
          <w:szCs w:val="24"/>
        </w:rPr>
        <w:lastRenderedPageBreak/>
        <w:t xml:space="preserve">contaminación, basados tanto en la intervención sobre las infraestructuras como en programas de sensibilización y formación; </w:t>
      </w:r>
      <w:r w:rsidRPr="00105491">
        <w:rPr>
          <w:rFonts w:ascii="Calibri" w:hAnsi="Calibri"/>
          <w:sz w:val="24"/>
          <w:szCs w:val="24"/>
        </w:rPr>
        <w:t xml:space="preserve">minimizando el efecto de los vertidos a cauce público; valorando y respetando la red de drenaje natural como un recurso del territorio urbano y metropolitano; </w:t>
      </w:r>
      <w:r>
        <w:rPr>
          <w:rFonts w:ascii="Calibri" w:hAnsi="Calibri"/>
          <w:sz w:val="24"/>
          <w:szCs w:val="24"/>
        </w:rPr>
        <w:t>compensando y remediando las afecciones medioambientales mediante planes de acción, tanto antes de la captación como después de su uso, poniendo una atención especial en las listas de sustancias prioritarias peligrosas y persistentes.</w:t>
      </w:r>
    </w:p>
    <w:p w14:paraId="618B495F" w14:textId="77777777" w:rsidR="005B40BA" w:rsidRDefault="005B40BA" w:rsidP="005B40BA">
      <w:pPr>
        <w:pStyle w:val="Listavistosa-nfasis11"/>
        <w:spacing w:after="0" w:line="240" w:lineRule="auto"/>
        <w:ind w:left="360"/>
        <w:jc w:val="both"/>
        <w:rPr>
          <w:rFonts w:ascii="Calibri" w:hAnsi="Calibri"/>
          <w:sz w:val="24"/>
          <w:szCs w:val="24"/>
        </w:rPr>
      </w:pPr>
    </w:p>
    <w:p w14:paraId="378A9DE6" w14:textId="77777777" w:rsidR="005B40BA" w:rsidRPr="00105491" w:rsidRDefault="005B40BA" w:rsidP="005B40BA">
      <w:pPr>
        <w:pStyle w:val="Listavistosa-nfasis11"/>
        <w:numPr>
          <w:ilvl w:val="0"/>
          <w:numId w:val="11"/>
        </w:numPr>
        <w:tabs>
          <w:tab w:val="left" w:pos="720"/>
        </w:tabs>
        <w:spacing w:line="240" w:lineRule="auto"/>
        <w:jc w:val="both"/>
        <w:rPr>
          <w:rFonts w:ascii="Calibri" w:hAnsi="Calibri"/>
          <w:sz w:val="24"/>
          <w:szCs w:val="24"/>
        </w:rPr>
      </w:pPr>
      <w:r w:rsidRPr="00105491">
        <w:rPr>
          <w:rFonts w:ascii="Calibri" w:hAnsi="Calibri"/>
          <w:sz w:val="24"/>
          <w:szCs w:val="24"/>
        </w:rPr>
        <w:t>Económica. Repercutiendo el coste real de la prestación de los servicios a los usuarios del servicio; y aplicando tarifas que se fundamenten en los principios de capacidad económica, equidad, eficiencia, sencillez y transparencia. Penalizando los elevados consumos a través de una tarifa por bloques progresiva vinculados al número de habitantes por vivienda.</w:t>
      </w:r>
    </w:p>
    <w:p w14:paraId="5BD858F8" w14:textId="77777777" w:rsidR="005B40BA" w:rsidRPr="00105491" w:rsidRDefault="005B40BA" w:rsidP="005B40BA">
      <w:pPr>
        <w:pStyle w:val="Listavistosa-nfasis11"/>
        <w:numPr>
          <w:ilvl w:val="0"/>
          <w:numId w:val="11"/>
        </w:numPr>
        <w:tabs>
          <w:tab w:val="left" w:pos="720"/>
        </w:tabs>
        <w:spacing w:line="240" w:lineRule="auto"/>
        <w:jc w:val="both"/>
        <w:rPr>
          <w:rFonts w:ascii="Calibri" w:hAnsi="Calibri"/>
          <w:sz w:val="24"/>
          <w:szCs w:val="24"/>
        </w:rPr>
      </w:pPr>
      <w:r w:rsidRPr="00105491">
        <w:rPr>
          <w:rFonts w:ascii="Calibri" w:hAnsi="Calibri"/>
          <w:sz w:val="24"/>
          <w:szCs w:val="24"/>
        </w:rPr>
        <w:t xml:space="preserve">Estructural.  Planificando y realizando las inversiones necesarias para que el agua llegue a las  personas usuarias en las mejores condiciones, de acuerdo con las normativas aplicables en cada momento; se controlen y minimicen las pérdidas en las redes de suministro y saneamiento; se promueva la gestión diferencial de la calidad del agua y se adecue, por tanto, la calidad del agua al uso a que se destine en cada caso; y se traten todas las aguas captadas por la red de colectores municipales antes de ser vertidas a cauce natural, </w:t>
      </w:r>
      <w:r>
        <w:rPr>
          <w:rFonts w:ascii="Calibri" w:hAnsi="Calibri"/>
          <w:sz w:val="24"/>
          <w:szCs w:val="24"/>
        </w:rPr>
        <w:t>minimizando el efecto de los vertidos al cauce público</w:t>
      </w:r>
      <w:r w:rsidRPr="00105491">
        <w:rPr>
          <w:rFonts w:ascii="Calibri" w:hAnsi="Calibri"/>
          <w:sz w:val="24"/>
          <w:szCs w:val="24"/>
        </w:rPr>
        <w:t xml:space="preserve">. Todo ello intentando utilizar las mejores técnicas disponibles.  </w:t>
      </w:r>
    </w:p>
    <w:p w14:paraId="15DA08D3" w14:textId="77777777" w:rsidR="005B40BA" w:rsidRPr="00105491" w:rsidRDefault="005B40BA" w:rsidP="005B40BA">
      <w:pPr>
        <w:pStyle w:val="Listavistosa-nfasis11"/>
        <w:numPr>
          <w:ilvl w:val="0"/>
          <w:numId w:val="11"/>
        </w:numPr>
        <w:tabs>
          <w:tab w:val="left" w:pos="720"/>
        </w:tabs>
        <w:spacing w:line="240" w:lineRule="auto"/>
        <w:jc w:val="both"/>
        <w:rPr>
          <w:rFonts w:ascii="Calibri" w:hAnsi="Calibri"/>
          <w:sz w:val="24"/>
          <w:szCs w:val="24"/>
        </w:rPr>
      </w:pPr>
      <w:r w:rsidRPr="00105491">
        <w:rPr>
          <w:rFonts w:ascii="Calibri" w:hAnsi="Calibri"/>
          <w:sz w:val="24"/>
          <w:szCs w:val="24"/>
        </w:rPr>
        <w:t xml:space="preserve">Igualmente promoveremos la implantación de sistemas de gestión y auditoria ambientales (EMAS) de conformidad con el Reglamento (CE) 1221/2009 en aquellos centros e instalaciones vinculadas a la gestión del ciclo urbano del agua. </w:t>
      </w:r>
    </w:p>
    <w:p w14:paraId="68913B40" w14:textId="77777777" w:rsidR="005B40BA" w:rsidRPr="00105491" w:rsidRDefault="005B40BA" w:rsidP="005B40BA">
      <w:pPr>
        <w:spacing w:before="280" w:after="280"/>
        <w:jc w:val="both"/>
        <w:rPr>
          <w:rFonts w:ascii="Calibri" w:hAnsi="Calibri"/>
        </w:rPr>
      </w:pPr>
      <w:r w:rsidRPr="00105491">
        <w:rPr>
          <w:rFonts w:ascii="Calibri" w:hAnsi="Calibri"/>
        </w:rPr>
        <w:t>8) Velaremos porque todos los ingresos que se obtengan a través de las tarifas de abastecimiento y saneamiento que se apliquen a las personas usuarias, así como los que provengan del alquiler o cesión de las infraestructuras hidráulicas públicas, subvenciones, operaciones de crédito, o cualquier otro medio, vinculados al ciclo integral del agua, se destinen a sufragar, sin ánimo de lucro, los costes de dichos servicios.</w:t>
      </w:r>
    </w:p>
    <w:p w14:paraId="269AF3B9" w14:textId="77777777" w:rsidR="005B40BA" w:rsidRPr="00105491" w:rsidRDefault="005B40BA" w:rsidP="005B40BA">
      <w:pPr>
        <w:spacing w:before="280" w:after="280"/>
        <w:jc w:val="both"/>
        <w:rPr>
          <w:rFonts w:ascii="Calibri" w:hAnsi="Calibri"/>
        </w:rPr>
      </w:pPr>
      <w:r w:rsidRPr="00105491">
        <w:rPr>
          <w:rFonts w:ascii="Calibri" w:hAnsi="Calibri"/>
        </w:rPr>
        <w:t>9) Entendemos, no obstante, que no basta garantizar la gestión pública, sino que es preciso promover nuevas formas de control social y de democracia participativa, que garanticen transparencia y participación ciudadana efectiva y proactiva, tal y como estableció la Convención de Aarhus, transpuesta a la normativa europea por la Directiva 2003/35/CE, de 26 de mayo de 2003, y a la normativa española por la Ley 27/2006, de 18 de julio, reguladora de los “derechos de acceso a la información, de participación pública y de acceso a la justicia en materia de medio ambiente”.</w:t>
      </w:r>
    </w:p>
    <w:p w14:paraId="2184C225" w14:textId="77777777" w:rsidR="005B40BA" w:rsidRPr="00105491" w:rsidRDefault="005B40BA" w:rsidP="005B40BA">
      <w:pPr>
        <w:spacing w:before="280" w:after="280"/>
        <w:jc w:val="both"/>
        <w:rPr>
          <w:rFonts w:ascii="Calibri" w:hAnsi="Calibri"/>
        </w:rPr>
      </w:pPr>
      <w:r w:rsidRPr="00105491">
        <w:rPr>
          <w:rFonts w:ascii="Calibri" w:hAnsi="Calibri"/>
        </w:rPr>
        <w:lastRenderedPageBreak/>
        <w:t>Por ello, apostamos por un modelo de gestión en el que el ente público gestor rinda cuentas de sus actividades y decisiones, tanto a los poderes públicos de los que dependa como a la ciudadanía.  Además es fundamental que en los procesos de planificación, se</w:t>
      </w:r>
      <w:r>
        <w:rPr>
          <w:rFonts w:ascii="Calibri" w:hAnsi="Calibri"/>
        </w:rPr>
        <w:t xml:space="preserve"> facilite la implicación de todas la</w:t>
      </w:r>
      <w:r w:rsidRPr="00105491">
        <w:rPr>
          <w:rFonts w:ascii="Calibri" w:hAnsi="Calibri"/>
        </w:rPr>
        <w:t>s</w:t>
      </w:r>
      <w:r>
        <w:rPr>
          <w:rFonts w:ascii="Calibri" w:hAnsi="Calibri"/>
        </w:rPr>
        <w:t xml:space="preserve"> personas usuaria</w:t>
      </w:r>
      <w:r w:rsidRPr="00105491">
        <w:rPr>
          <w:rFonts w:ascii="Calibri" w:hAnsi="Calibri"/>
        </w:rPr>
        <w:t xml:space="preserve">s y actores sociales vinculados al ciclo urbano del agua, promoviendo los consensos necesarios para avanzar en base a principios comunes. </w:t>
      </w:r>
    </w:p>
    <w:p w14:paraId="7D18D948" w14:textId="77777777" w:rsidR="005B40BA" w:rsidRPr="00105491" w:rsidRDefault="005B40BA" w:rsidP="005B40BA">
      <w:pPr>
        <w:spacing w:before="280" w:after="280"/>
        <w:jc w:val="both"/>
        <w:rPr>
          <w:rFonts w:ascii="Calibri" w:hAnsi="Calibri"/>
        </w:rPr>
      </w:pPr>
      <w:r w:rsidRPr="00105491">
        <w:rPr>
          <w:rFonts w:ascii="Calibri" w:hAnsi="Calibri"/>
        </w:rPr>
        <w:t>Velaremos para que se asegure el acceso de la ciudadanía a la información básica de la gestión del ciclo integral del agua en la ciudad, mediante varios mecanismos:</w:t>
      </w:r>
    </w:p>
    <w:p w14:paraId="3D54A92D" w14:textId="77777777" w:rsidR="005B40BA" w:rsidRPr="00105491" w:rsidRDefault="005B40BA" w:rsidP="005B40BA">
      <w:pPr>
        <w:pStyle w:val="Listavistosa-nfasis11"/>
        <w:numPr>
          <w:ilvl w:val="0"/>
          <w:numId w:val="12"/>
        </w:numPr>
        <w:tabs>
          <w:tab w:val="left" w:pos="720"/>
        </w:tabs>
        <w:spacing w:after="0" w:line="240" w:lineRule="auto"/>
        <w:jc w:val="both"/>
        <w:rPr>
          <w:rFonts w:ascii="Calibri" w:hAnsi="Calibri"/>
          <w:sz w:val="24"/>
          <w:szCs w:val="24"/>
        </w:rPr>
      </w:pPr>
      <w:r w:rsidRPr="00105491">
        <w:rPr>
          <w:rFonts w:ascii="Calibri" w:hAnsi="Calibri"/>
          <w:sz w:val="24"/>
          <w:szCs w:val="24"/>
        </w:rPr>
        <w:t>Estableciendo una batería de indicadores significativos para los distintos ámbitos de la gestión (técnicos, financieros, sociales, medioambientales, patrimoniales), accesibles a través de internet, que sean comprensibles para  la ciudadanía.</w:t>
      </w:r>
    </w:p>
    <w:p w14:paraId="73EAED4D" w14:textId="77777777" w:rsidR="005B40BA" w:rsidRPr="00105491" w:rsidRDefault="005B40BA" w:rsidP="005B40BA">
      <w:pPr>
        <w:pStyle w:val="Listavistosa-nfasis11"/>
        <w:spacing w:after="0" w:line="240" w:lineRule="auto"/>
        <w:jc w:val="both"/>
        <w:rPr>
          <w:rFonts w:ascii="Calibri" w:hAnsi="Calibri"/>
          <w:sz w:val="24"/>
          <w:szCs w:val="24"/>
        </w:rPr>
      </w:pPr>
    </w:p>
    <w:p w14:paraId="169E8787" w14:textId="77777777" w:rsidR="005B40BA" w:rsidRPr="00105491" w:rsidRDefault="005B40BA" w:rsidP="005B40BA">
      <w:pPr>
        <w:pStyle w:val="Listavistosa-nfasis11"/>
        <w:numPr>
          <w:ilvl w:val="0"/>
          <w:numId w:val="12"/>
        </w:numPr>
        <w:tabs>
          <w:tab w:val="left" w:pos="720"/>
        </w:tabs>
        <w:spacing w:line="240" w:lineRule="auto"/>
        <w:jc w:val="both"/>
        <w:rPr>
          <w:rFonts w:ascii="Calibri" w:hAnsi="Calibri"/>
          <w:sz w:val="24"/>
          <w:szCs w:val="24"/>
        </w:rPr>
      </w:pPr>
      <w:r w:rsidRPr="00105491">
        <w:rPr>
          <w:rFonts w:ascii="Calibri" w:hAnsi="Calibri"/>
          <w:sz w:val="24"/>
          <w:szCs w:val="24"/>
        </w:rPr>
        <w:t xml:space="preserve">Dando publicidad a todos los acuerdos y resoluciones que adopten los órganos de dirección del ente gestor, así como a las condiciones de prestación de los servicios contratados con terceros. </w:t>
      </w:r>
    </w:p>
    <w:p w14:paraId="5AC216E4" w14:textId="77777777" w:rsidR="005B40BA" w:rsidRPr="00105491" w:rsidRDefault="005B40BA" w:rsidP="005B40BA">
      <w:pPr>
        <w:pStyle w:val="Listavistosa-nfasis11"/>
        <w:numPr>
          <w:ilvl w:val="0"/>
          <w:numId w:val="12"/>
        </w:numPr>
        <w:tabs>
          <w:tab w:val="left" w:pos="720"/>
        </w:tabs>
        <w:spacing w:line="240" w:lineRule="auto"/>
        <w:jc w:val="both"/>
        <w:rPr>
          <w:rFonts w:ascii="Calibri" w:hAnsi="Calibri"/>
          <w:sz w:val="24"/>
          <w:szCs w:val="24"/>
        </w:rPr>
      </w:pPr>
      <w:r w:rsidRPr="00105491">
        <w:rPr>
          <w:rFonts w:ascii="Calibri" w:hAnsi="Calibri"/>
          <w:sz w:val="24"/>
          <w:szCs w:val="24"/>
        </w:rPr>
        <w:t xml:space="preserve">Constituyendo un Consejo Social integrado en el propio ente gestor con competencias efectivas de control sobre cuestiones clave que trate el Consejo de Administración del ente público gestor. </w:t>
      </w:r>
      <w:r>
        <w:rPr>
          <w:rFonts w:ascii="Calibri" w:hAnsi="Calibri"/>
          <w:sz w:val="24"/>
          <w:szCs w:val="24"/>
        </w:rPr>
        <w:t>El Consejo Social estará constituido por una asamblea integrada por diversos actores de la sociedad civil y por los representación legal</w:t>
      </w:r>
      <w:r w:rsidRPr="00105491">
        <w:rPr>
          <w:rFonts w:ascii="Calibri" w:hAnsi="Calibri"/>
          <w:sz w:val="24"/>
          <w:szCs w:val="24"/>
        </w:rPr>
        <w:t xml:space="preserve"> de los trabajadores y de las  trabajadoras </w:t>
      </w:r>
      <w:r>
        <w:rPr>
          <w:rFonts w:ascii="Calibri" w:hAnsi="Calibri"/>
          <w:sz w:val="24"/>
          <w:szCs w:val="24"/>
        </w:rPr>
        <w:t xml:space="preserve">y se regirá por un reglamento aprobado por la totalidad de sus componentes en asamblea general. </w:t>
      </w:r>
      <w:r w:rsidRPr="00105491">
        <w:rPr>
          <w:rFonts w:ascii="Calibri" w:hAnsi="Calibri"/>
          <w:sz w:val="24"/>
          <w:szCs w:val="24"/>
        </w:rPr>
        <w:t>Representantes del Consejo Social se integrarán, con voz y voto, en el Consejo de Administración del ente público gestor del ciclo integral del agua.</w:t>
      </w:r>
    </w:p>
    <w:p w14:paraId="62F5024A" w14:textId="77777777" w:rsidR="005B40BA" w:rsidRPr="00105491" w:rsidRDefault="005B40BA" w:rsidP="005B40BA">
      <w:pPr>
        <w:pStyle w:val="Listavistosa-nfasis11"/>
        <w:numPr>
          <w:ilvl w:val="0"/>
          <w:numId w:val="12"/>
        </w:numPr>
        <w:tabs>
          <w:tab w:val="left" w:pos="720"/>
        </w:tabs>
        <w:spacing w:after="280" w:line="240" w:lineRule="auto"/>
        <w:jc w:val="both"/>
        <w:rPr>
          <w:rFonts w:ascii="Calibri" w:hAnsi="Calibri"/>
          <w:sz w:val="24"/>
          <w:szCs w:val="24"/>
        </w:rPr>
      </w:pPr>
      <w:r w:rsidRPr="00105491">
        <w:rPr>
          <w:rFonts w:ascii="Calibri" w:hAnsi="Calibri"/>
          <w:sz w:val="24"/>
          <w:szCs w:val="24"/>
        </w:rPr>
        <w:t>Poniendo los medios necesarios que faciliten a la ciudadanía la realización de consultas públicas, solicitud  de información y presentación de reclamaciones</w:t>
      </w:r>
    </w:p>
    <w:p w14:paraId="6C65CC70" w14:textId="77777777" w:rsidR="005B40BA" w:rsidRDefault="005B40BA" w:rsidP="005B40BA">
      <w:pPr>
        <w:jc w:val="both"/>
        <w:rPr>
          <w:rFonts w:ascii="Calibri" w:hAnsi="Calibri"/>
        </w:rPr>
      </w:pPr>
      <w:r w:rsidRPr="00105491">
        <w:rPr>
          <w:rFonts w:ascii="Calibri" w:hAnsi="Calibri"/>
        </w:rPr>
        <w:t>10) En fechas recientes, la sociedad civil hizo un llamamiento a todos los operadores públicos de agua a salir de las asociaciones de operadores EUREAU</w:t>
      </w:r>
      <w:r w:rsidRPr="00105491">
        <w:footnoteReference w:id="8"/>
      </w:r>
      <w:r>
        <w:rPr>
          <w:rFonts w:ascii="Calibri" w:hAnsi="Calibri"/>
        </w:rPr>
        <w:t xml:space="preserve"> y</w:t>
      </w:r>
      <w:r w:rsidRPr="00105491">
        <w:rPr>
          <w:rFonts w:ascii="Calibri" w:hAnsi="Calibri"/>
        </w:rPr>
        <w:t xml:space="preserve"> AEAS</w:t>
      </w:r>
      <w:r w:rsidRPr="00105491">
        <w:footnoteReference w:id="9"/>
      </w:r>
      <w:r w:rsidRPr="00105491">
        <w:rPr>
          <w:rFonts w:ascii="Calibri" w:hAnsi="Calibri"/>
        </w:rPr>
        <w:t>,</w:t>
      </w:r>
      <w:r>
        <w:rPr>
          <w:rFonts w:ascii="Calibri" w:hAnsi="Calibri"/>
        </w:rPr>
        <w:t xml:space="preserve"> y su filial ASA-Andalucía </w:t>
      </w:r>
      <w:r w:rsidRPr="00105491">
        <w:rPr>
          <w:rFonts w:ascii="Calibri" w:hAnsi="Calibri"/>
        </w:rPr>
        <w:t>por obstaculizar el reconocimiento del derecho humano al agua y el saneamiento por parte del Parlamento Europeo</w:t>
      </w:r>
      <w:r w:rsidRPr="00105491">
        <w:footnoteReference w:id="10"/>
      </w:r>
      <w:r w:rsidRPr="00105491">
        <w:rPr>
          <w:rFonts w:ascii="Calibri" w:hAnsi="Calibri"/>
        </w:rPr>
        <w:t>. En este sentido, el ente que preste el servicio de gestión municipal deberá abrirse a la cooperación con organizaciones de operadores públicos</w:t>
      </w:r>
      <w:r>
        <w:rPr>
          <w:rFonts w:ascii="Calibri" w:hAnsi="Calibri"/>
        </w:rPr>
        <w:t xml:space="preserve"> (AEOPAS)</w:t>
      </w:r>
      <w:r w:rsidRPr="00105491">
        <w:rPr>
          <w:rFonts w:ascii="Calibri" w:hAnsi="Calibri"/>
        </w:rPr>
        <w:t>,  que promocionan de manera efectiva la gestión pública y participativa del agua</w:t>
      </w:r>
      <w:r>
        <w:rPr>
          <w:rFonts w:ascii="Calibri" w:hAnsi="Calibri"/>
        </w:rPr>
        <w:t>.</w:t>
      </w:r>
    </w:p>
    <w:p w14:paraId="1860D2AF" w14:textId="77777777" w:rsidR="005B40BA" w:rsidRPr="00105491" w:rsidRDefault="005B40BA" w:rsidP="005B40BA">
      <w:pPr>
        <w:spacing w:before="280" w:after="280"/>
        <w:jc w:val="both"/>
        <w:rPr>
          <w:rFonts w:ascii="Calibri" w:hAnsi="Calibri"/>
        </w:rPr>
      </w:pPr>
      <w:r w:rsidRPr="00105491">
        <w:rPr>
          <w:rFonts w:ascii="Calibri" w:hAnsi="Calibri"/>
        </w:rPr>
        <w:lastRenderedPageBreak/>
        <w:t>11) Nos comprometemos a impulsar campañas de fomento del agua de "grifo" y a la consideración del agua embotellada como una opción de consumo, informando sobre los impactos ecológicos relacionados, a través de:</w:t>
      </w:r>
    </w:p>
    <w:p w14:paraId="557F4FED" w14:textId="77777777" w:rsidR="005B40BA" w:rsidRPr="00105491" w:rsidRDefault="005B40BA" w:rsidP="005B40BA">
      <w:pPr>
        <w:pStyle w:val="Listavistosa-nfasis11"/>
        <w:numPr>
          <w:ilvl w:val="0"/>
          <w:numId w:val="1"/>
        </w:numPr>
        <w:tabs>
          <w:tab w:val="left" w:pos="720"/>
        </w:tabs>
        <w:spacing w:after="0" w:line="240" w:lineRule="auto"/>
        <w:jc w:val="both"/>
        <w:rPr>
          <w:rFonts w:ascii="Calibri" w:hAnsi="Calibri"/>
          <w:sz w:val="24"/>
          <w:szCs w:val="24"/>
        </w:rPr>
      </w:pPr>
      <w:r w:rsidRPr="00105491">
        <w:rPr>
          <w:rFonts w:ascii="Calibri" w:hAnsi="Calibri"/>
          <w:sz w:val="24"/>
          <w:szCs w:val="24"/>
        </w:rPr>
        <w:t>Iniciativas de información públicas de consumo de agua de grifo y de buenos hábitos en el uso del agua</w:t>
      </w:r>
    </w:p>
    <w:p w14:paraId="102A1476" w14:textId="77777777" w:rsidR="005B40BA" w:rsidRPr="00105491" w:rsidRDefault="005B40BA" w:rsidP="005B40BA">
      <w:pPr>
        <w:pStyle w:val="Listavistosa-nfasis11"/>
        <w:numPr>
          <w:ilvl w:val="0"/>
          <w:numId w:val="1"/>
        </w:numPr>
        <w:tabs>
          <w:tab w:val="left" w:pos="720"/>
        </w:tabs>
        <w:spacing w:line="240" w:lineRule="auto"/>
        <w:jc w:val="both"/>
        <w:rPr>
          <w:rFonts w:ascii="Calibri" w:hAnsi="Calibri"/>
          <w:sz w:val="24"/>
          <w:szCs w:val="24"/>
        </w:rPr>
      </w:pPr>
      <w:r w:rsidRPr="00105491">
        <w:rPr>
          <w:rFonts w:ascii="Calibri" w:hAnsi="Calibri"/>
          <w:sz w:val="24"/>
          <w:szCs w:val="24"/>
        </w:rPr>
        <w:t>Fortalecimiento de los esfuerzos para garantizar la calidad del agua</w:t>
      </w:r>
    </w:p>
    <w:p w14:paraId="395FB2C8" w14:textId="77777777" w:rsidR="005B40BA" w:rsidRPr="00105491" w:rsidRDefault="005B40BA" w:rsidP="005B40BA">
      <w:pPr>
        <w:pStyle w:val="Listavistosa-nfasis11"/>
        <w:numPr>
          <w:ilvl w:val="0"/>
          <w:numId w:val="1"/>
        </w:numPr>
        <w:tabs>
          <w:tab w:val="left" w:pos="720"/>
        </w:tabs>
        <w:spacing w:line="240" w:lineRule="auto"/>
        <w:jc w:val="both"/>
        <w:rPr>
          <w:rFonts w:ascii="Calibri" w:hAnsi="Calibri"/>
          <w:sz w:val="24"/>
          <w:szCs w:val="24"/>
        </w:rPr>
      </w:pPr>
      <w:r w:rsidRPr="00105491">
        <w:rPr>
          <w:rFonts w:ascii="Calibri" w:hAnsi="Calibri"/>
          <w:sz w:val="24"/>
          <w:szCs w:val="24"/>
        </w:rPr>
        <w:t>Utilización del agua del grifo en centros públicos</w:t>
      </w:r>
    </w:p>
    <w:p w14:paraId="275A7A2D" w14:textId="77777777" w:rsidR="005B40BA" w:rsidRPr="00105491" w:rsidRDefault="005B40BA" w:rsidP="005B40BA">
      <w:pPr>
        <w:pStyle w:val="Listavistosa-nfasis11"/>
        <w:numPr>
          <w:ilvl w:val="0"/>
          <w:numId w:val="1"/>
        </w:numPr>
        <w:tabs>
          <w:tab w:val="left" w:pos="720"/>
        </w:tabs>
        <w:spacing w:after="280" w:line="240" w:lineRule="auto"/>
        <w:jc w:val="both"/>
        <w:rPr>
          <w:rFonts w:ascii="Calibri" w:hAnsi="Calibri"/>
          <w:sz w:val="24"/>
          <w:szCs w:val="24"/>
        </w:rPr>
      </w:pPr>
      <w:r w:rsidRPr="00105491">
        <w:rPr>
          <w:rFonts w:ascii="Calibri" w:hAnsi="Calibri"/>
          <w:sz w:val="24"/>
          <w:szCs w:val="24"/>
        </w:rPr>
        <w:t>Mejora de las redes de fuentes publicas de agua potable</w:t>
      </w:r>
    </w:p>
    <w:p w14:paraId="550DC9D1" w14:textId="77777777" w:rsidR="005B40BA" w:rsidRPr="00105491" w:rsidRDefault="005B40BA" w:rsidP="005B40BA">
      <w:pPr>
        <w:spacing w:after="170"/>
        <w:jc w:val="both"/>
        <w:rPr>
          <w:rFonts w:ascii="Calibri" w:hAnsi="Calibri"/>
        </w:rPr>
      </w:pPr>
      <w:r w:rsidRPr="00105491">
        <w:rPr>
          <w:rFonts w:ascii="Calibri" w:hAnsi="Calibri"/>
        </w:rPr>
        <w:t xml:space="preserve">12) Finalmente, nos comprometemos a hacer lo necesario para que las normas municipales vigentes  (reglamentos, ordenanzas, etc.) se adapten a los compromisos del presente pacto, especialmente en todo lo relativo a la aplicación efectiva del derecho humano al agua. Para ello, </w:t>
      </w:r>
      <w:r>
        <w:rPr>
          <w:rFonts w:ascii="Calibri" w:hAnsi="Calibri"/>
        </w:rPr>
        <w:t xml:space="preserve">deberán </w:t>
      </w:r>
      <w:r w:rsidRPr="00105491">
        <w:rPr>
          <w:rFonts w:ascii="Calibri" w:hAnsi="Calibri"/>
        </w:rPr>
        <w:t xml:space="preserve">eliminar del reglamento municipal de abastecimiento y saneamiento, en caso de que lo prevea, las suspensiones de suministro por impago en los supuestos de incapacidad económica. </w:t>
      </w:r>
    </w:p>
    <w:p w14:paraId="0D043CFB" w14:textId="77777777" w:rsidR="005B40BA" w:rsidRPr="00105491" w:rsidRDefault="005B40BA" w:rsidP="005B40BA">
      <w:pPr>
        <w:spacing w:before="280" w:after="280"/>
        <w:jc w:val="both"/>
        <w:rPr>
          <w:rFonts w:ascii="Calibri" w:hAnsi="Calibri"/>
        </w:rPr>
      </w:pPr>
    </w:p>
    <w:p w14:paraId="76A42BCB" w14:textId="77777777" w:rsidR="005B40BA" w:rsidRPr="00105491" w:rsidRDefault="005B40BA" w:rsidP="005B40BA">
      <w:pPr>
        <w:jc w:val="both"/>
        <w:rPr>
          <w:rFonts w:ascii="Calibri" w:hAnsi="Calibri"/>
        </w:rPr>
      </w:pPr>
    </w:p>
    <w:p w14:paraId="1330F6F2" w14:textId="77777777" w:rsidR="005B40BA" w:rsidRPr="00105491" w:rsidRDefault="005B40BA" w:rsidP="005B40BA">
      <w:pPr>
        <w:jc w:val="right"/>
        <w:rPr>
          <w:rFonts w:ascii="Calibri" w:hAnsi="Calibri"/>
        </w:rPr>
      </w:pPr>
      <w:r>
        <w:rPr>
          <w:rFonts w:ascii="Calibri" w:hAnsi="Calibri"/>
        </w:rPr>
        <w:t>En XXX      , a     de       2015</w:t>
      </w:r>
    </w:p>
    <w:p w14:paraId="60AFD8A7" w14:textId="77777777" w:rsidR="00F545B3" w:rsidRDefault="00F545B3" w:rsidP="00F545B3">
      <w:pPr>
        <w:spacing w:line="360" w:lineRule="auto"/>
        <w:ind w:left="284" w:hanging="284"/>
        <w:jc w:val="both"/>
        <w:rPr>
          <w:rFonts w:ascii="Arial" w:hAnsi="Arial" w:cs="Arial"/>
          <w:i/>
          <w:lang w:val="es-ES"/>
        </w:rPr>
      </w:pPr>
    </w:p>
    <w:p w14:paraId="57AC8345" w14:textId="77777777" w:rsidR="005B40BA" w:rsidRDefault="005B40BA" w:rsidP="00F545B3">
      <w:pPr>
        <w:spacing w:line="360" w:lineRule="auto"/>
        <w:ind w:left="284" w:hanging="284"/>
        <w:jc w:val="both"/>
        <w:rPr>
          <w:rFonts w:ascii="Arial" w:hAnsi="Arial" w:cs="Arial"/>
          <w:i/>
          <w:lang w:val="es-ES"/>
        </w:rPr>
      </w:pPr>
    </w:p>
    <w:p w14:paraId="1034DB17" w14:textId="77777777" w:rsidR="005B40BA" w:rsidRDefault="005B40BA" w:rsidP="00F545B3">
      <w:pPr>
        <w:spacing w:line="360" w:lineRule="auto"/>
        <w:ind w:left="284" w:hanging="284"/>
        <w:jc w:val="both"/>
        <w:rPr>
          <w:rFonts w:ascii="Arial" w:hAnsi="Arial" w:cs="Arial"/>
          <w:i/>
          <w:lang w:val="es-ES"/>
        </w:rPr>
      </w:pPr>
    </w:p>
    <w:p w14:paraId="56C5BFD8" w14:textId="77777777" w:rsidR="005B40BA" w:rsidRDefault="005B40BA" w:rsidP="00F545B3">
      <w:pPr>
        <w:spacing w:line="360" w:lineRule="auto"/>
        <w:ind w:left="284" w:hanging="284"/>
        <w:jc w:val="both"/>
        <w:rPr>
          <w:rFonts w:ascii="Arial" w:hAnsi="Arial" w:cs="Arial"/>
          <w:i/>
          <w:lang w:val="es-ES"/>
        </w:rPr>
      </w:pPr>
    </w:p>
    <w:p w14:paraId="7B5DAE09" w14:textId="77777777" w:rsidR="005B40BA" w:rsidRDefault="005B40BA" w:rsidP="00F545B3">
      <w:pPr>
        <w:spacing w:line="360" w:lineRule="auto"/>
        <w:ind w:left="284" w:hanging="284"/>
        <w:jc w:val="both"/>
        <w:rPr>
          <w:rFonts w:ascii="Arial" w:hAnsi="Arial" w:cs="Arial"/>
          <w:i/>
          <w:lang w:val="es-ES"/>
        </w:rPr>
      </w:pPr>
    </w:p>
    <w:p w14:paraId="53EA970A" w14:textId="77777777" w:rsidR="005B40BA" w:rsidRDefault="005B40BA" w:rsidP="00F545B3">
      <w:pPr>
        <w:spacing w:line="360" w:lineRule="auto"/>
        <w:ind w:left="284" w:hanging="284"/>
        <w:jc w:val="both"/>
        <w:rPr>
          <w:rFonts w:ascii="Arial" w:hAnsi="Arial" w:cs="Arial"/>
          <w:i/>
          <w:lang w:val="es-ES"/>
        </w:rPr>
      </w:pPr>
    </w:p>
    <w:p w14:paraId="69B13991" w14:textId="77777777" w:rsidR="005B40BA" w:rsidRDefault="005B40BA" w:rsidP="00F545B3">
      <w:pPr>
        <w:spacing w:line="360" w:lineRule="auto"/>
        <w:ind w:left="284" w:hanging="284"/>
        <w:jc w:val="both"/>
        <w:rPr>
          <w:rFonts w:ascii="Arial" w:hAnsi="Arial" w:cs="Arial"/>
          <w:i/>
          <w:lang w:val="es-ES"/>
        </w:rPr>
      </w:pPr>
    </w:p>
    <w:p w14:paraId="4EFA4ED6" w14:textId="77777777" w:rsidR="005B40BA" w:rsidRDefault="005B40BA" w:rsidP="00F545B3">
      <w:pPr>
        <w:spacing w:line="360" w:lineRule="auto"/>
        <w:ind w:left="284" w:hanging="284"/>
        <w:jc w:val="both"/>
        <w:rPr>
          <w:rFonts w:ascii="Arial" w:hAnsi="Arial" w:cs="Arial"/>
          <w:i/>
          <w:lang w:val="es-ES"/>
        </w:rPr>
      </w:pPr>
    </w:p>
    <w:p w14:paraId="73AF3571" w14:textId="77777777" w:rsidR="005B40BA" w:rsidRDefault="005B40BA" w:rsidP="00F545B3">
      <w:pPr>
        <w:spacing w:line="360" w:lineRule="auto"/>
        <w:ind w:left="284" w:hanging="284"/>
        <w:jc w:val="both"/>
        <w:rPr>
          <w:rFonts w:ascii="Arial" w:hAnsi="Arial" w:cs="Arial"/>
          <w:i/>
          <w:lang w:val="es-ES"/>
        </w:rPr>
      </w:pPr>
    </w:p>
    <w:p w14:paraId="23A217C1" w14:textId="77777777" w:rsidR="005B40BA" w:rsidRDefault="005B40BA" w:rsidP="00F545B3">
      <w:pPr>
        <w:spacing w:line="360" w:lineRule="auto"/>
        <w:ind w:left="284" w:hanging="284"/>
        <w:jc w:val="both"/>
        <w:rPr>
          <w:rFonts w:ascii="Arial" w:hAnsi="Arial" w:cs="Arial"/>
          <w:i/>
          <w:lang w:val="es-ES"/>
        </w:rPr>
      </w:pPr>
    </w:p>
    <w:p w14:paraId="1C760994" w14:textId="77777777" w:rsidR="005B40BA" w:rsidRDefault="005B40BA" w:rsidP="00F545B3">
      <w:pPr>
        <w:spacing w:line="360" w:lineRule="auto"/>
        <w:ind w:left="284" w:hanging="284"/>
        <w:jc w:val="both"/>
        <w:rPr>
          <w:rFonts w:ascii="Arial" w:hAnsi="Arial" w:cs="Arial"/>
          <w:i/>
          <w:lang w:val="es-ES"/>
        </w:rPr>
      </w:pPr>
    </w:p>
    <w:p w14:paraId="775A2AA9" w14:textId="77777777" w:rsidR="005B40BA" w:rsidRDefault="005B40BA" w:rsidP="00F545B3">
      <w:pPr>
        <w:spacing w:line="360" w:lineRule="auto"/>
        <w:ind w:left="284" w:hanging="284"/>
        <w:jc w:val="both"/>
        <w:rPr>
          <w:rFonts w:ascii="Arial" w:hAnsi="Arial" w:cs="Arial"/>
          <w:i/>
          <w:lang w:val="es-ES"/>
        </w:rPr>
      </w:pPr>
    </w:p>
    <w:p w14:paraId="59238290" w14:textId="77777777" w:rsidR="005B40BA" w:rsidRDefault="005B40BA" w:rsidP="00F545B3">
      <w:pPr>
        <w:spacing w:line="360" w:lineRule="auto"/>
        <w:ind w:left="284" w:hanging="284"/>
        <w:jc w:val="both"/>
        <w:rPr>
          <w:rFonts w:ascii="Arial" w:hAnsi="Arial" w:cs="Arial"/>
          <w:i/>
          <w:lang w:val="es-ES"/>
        </w:rPr>
      </w:pPr>
    </w:p>
    <w:p w14:paraId="4254C12E" w14:textId="77777777" w:rsidR="005B40BA" w:rsidRDefault="005B40BA" w:rsidP="00F545B3">
      <w:pPr>
        <w:spacing w:line="360" w:lineRule="auto"/>
        <w:ind w:left="284" w:hanging="284"/>
        <w:jc w:val="both"/>
        <w:rPr>
          <w:rFonts w:ascii="Arial" w:hAnsi="Arial" w:cs="Arial"/>
          <w:i/>
          <w:lang w:val="es-ES"/>
        </w:rPr>
      </w:pPr>
    </w:p>
    <w:p w14:paraId="4883C6A5" w14:textId="77777777" w:rsidR="005B40BA" w:rsidRDefault="005B40BA" w:rsidP="00F545B3">
      <w:pPr>
        <w:spacing w:line="360" w:lineRule="auto"/>
        <w:ind w:left="284" w:hanging="284"/>
        <w:jc w:val="both"/>
        <w:rPr>
          <w:rFonts w:ascii="Arial" w:hAnsi="Arial" w:cs="Arial"/>
          <w:i/>
          <w:lang w:val="es-ES"/>
        </w:rPr>
      </w:pPr>
    </w:p>
    <w:p w14:paraId="026885FB" w14:textId="77777777" w:rsidR="005B40BA" w:rsidRDefault="005B40BA" w:rsidP="00F545B3">
      <w:pPr>
        <w:spacing w:line="360" w:lineRule="auto"/>
        <w:ind w:left="284" w:hanging="284"/>
        <w:jc w:val="both"/>
        <w:rPr>
          <w:rFonts w:ascii="Arial" w:hAnsi="Arial" w:cs="Arial"/>
          <w:i/>
          <w:lang w:val="es-ES"/>
        </w:rPr>
      </w:pPr>
    </w:p>
    <w:p w14:paraId="7EE8A015" w14:textId="77777777" w:rsidR="005B40BA" w:rsidRDefault="005B40BA" w:rsidP="00F545B3">
      <w:pPr>
        <w:spacing w:line="360" w:lineRule="auto"/>
        <w:ind w:left="284" w:hanging="284"/>
        <w:jc w:val="both"/>
        <w:rPr>
          <w:rFonts w:ascii="Arial" w:hAnsi="Arial" w:cs="Arial"/>
          <w:i/>
          <w:lang w:val="es-ES"/>
        </w:rPr>
      </w:pPr>
    </w:p>
    <w:p w14:paraId="1825A6DE" w14:textId="77777777" w:rsidR="005B40BA" w:rsidRDefault="005B40BA" w:rsidP="005B40BA">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777F4FF0" w14:textId="77777777" w:rsidR="005B40BA" w:rsidRDefault="005B40BA" w:rsidP="005B40BA">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0A182F14" w14:textId="77777777" w:rsidR="005B40BA" w:rsidRDefault="005B40BA" w:rsidP="005B40BA">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5CD2DB2B" w14:textId="77777777" w:rsidR="005B40BA" w:rsidRDefault="005B40BA" w:rsidP="005B40BA">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202EF6B6" w14:textId="77777777" w:rsidR="005B40BA" w:rsidRDefault="005B40BA" w:rsidP="005B40BA">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44BB61C9" w14:textId="77777777" w:rsidR="005B40BA" w:rsidRDefault="005B40BA" w:rsidP="005B40BA">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63A3224D" w14:textId="77777777" w:rsidR="005B40BA" w:rsidRDefault="005B40BA" w:rsidP="005B40BA">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0467CC5A" w14:textId="77777777" w:rsidR="005B40BA" w:rsidRDefault="005B40BA" w:rsidP="005B40BA">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1D174D26" w14:textId="77777777" w:rsidR="005B40BA" w:rsidRDefault="005B40BA" w:rsidP="005B40BA">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21F763FA" w14:textId="77777777" w:rsidR="005B40BA" w:rsidRDefault="005B40BA" w:rsidP="005B40BA">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2AC33800" w14:textId="77777777" w:rsidR="005B40BA" w:rsidRDefault="005B40BA" w:rsidP="005B40BA">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1E482B19" w14:textId="77777777" w:rsidR="005B40BA" w:rsidRDefault="005B40BA" w:rsidP="005B40BA">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6A2A9A5A" w14:textId="77777777" w:rsidR="005B40BA" w:rsidRDefault="005B40BA" w:rsidP="005B40BA">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7F706BBF" w14:textId="77777777" w:rsidR="005B40BA" w:rsidRDefault="005B40BA" w:rsidP="005B40BA">
      <w:pPr>
        <w:pStyle w:val="NormalWeb"/>
        <w:shd w:val="clear" w:color="auto" w:fill="FFFFFF"/>
        <w:spacing w:before="0" w:beforeAutospacing="0" w:after="0" w:afterAutospacing="0" w:line="285" w:lineRule="atLeast"/>
        <w:jc w:val="both"/>
        <w:textAlignment w:val="baseline"/>
        <w:rPr>
          <w:rFonts w:ascii="Arial" w:eastAsia="MS ??" w:hAnsi="Arial" w:cs="Arial"/>
          <w:b/>
          <w:bCs/>
          <w:sz w:val="28"/>
          <w:szCs w:val="28"/>
        </w:rPr>
      </w:pPr>
    </w:p>
    <w:p w14:paraId="16E284A9" w14:textId="77777777" w:rsidR="005B40BA" w:rsidRDefault="005B40BA" w:rsidP="005B40BA">
      <w:pPr>
        <w:pStyle w:val="NormalWeb"/>
        <w:shd w:val="clear" w:color="auto" w:fill="FFFFFF"/>
        <w:spacing w:before="0" w:beforeAutospacing="0" w:after="0" w:afterAutospacing="0" w:line="285" w:lineRule="atLeast"/>
        <w:jc w:val="both"/>
        <w:textAlignment w:val="baseline"/>
        <w:rPr>
          <w:rFonts w:ascii="Arial" w:hAnsi="Arial" w:cs="Arial"/>
          <w:b/>
          <w:bCs/>
          <w:sz w:val="28"/>
          <w:szCs w:val="28"/>
          <w:u w:val="single"/>
        </w:rPr>
      </w:pPr>
      <w:r>
        <w:rPr>
          <w:rFonts w:ascii="Arial" w:hAnsi="Arial" w:cs="Arial"/>
          <w:b/>
          <w:bCs/>
          <w:sz w:val="28"/>
          <w:szCs w:val="28"/>
          <w:u w:val="single"/>
        </w:rPr>
        <w:t xml:space="preserve"> </w:t>
      </w:r>
    </w:p>
    <w:p w14:paraId="0B080E0E" w14:textId="78CFE180" w:rsidR="005B40BA" w:rsidRDefault="005B40BA" w:rsidP="005B40BA">
      <w:pPr>
        <w:pBdr>
          <w:top w:val="single" w:sz="4" w:space="1" w:color="auto"/>
          <w:left w:val="single" w:sz="4" w:space="4" w:color="auto"/>
          <w:bottom w:val="single" w:sz="4" w:space="1" w:color="auto"/>
          <w:right w:val="single" w:sz="4" w:space="4" w:color="auto"/>
        </w:pBdr>
        <w:jc w:val="center"/>
        <w:rPr>
          <w:b/>
          <w:color w:val="C00000"/>
          <w:sz w:val="36"/>
          <w:szCs w:val="36"/>
        </w:rPr>
      </w:pPr>
      <w:r>
        <w:rPr>
          <w:b/>
          <w:color w:val="C00000"/>
          <w:sz w:val="36"/>
          <w:szCs w:val="36"/>
        </w:rPr>
        <w:t xml:space="preserve">ANEXO </w:t>
      </w:r>
      <w:r w:rsidRPr="000E78FF">
        <w:rPr>
          <w:b/>
          <w:color w:val="C00000"/>
          <w:sz w:val="36"/>
          <w:szCs w:val="36"/>
        </w:rPr>
        <w:t>I</w:t>
      </w:r>
      <w:r>
        <w:rPr>
          <w:b/>
          <w:color w:val="C00000"/>
          <w:sz w:val="36"/>
          <w:szCs w:val="36"/>
        </w:rPr>
        <w:t>I</w:t>
      </w:r>
    </w:p>
    <w:p w14:paraId="2F2B5EC9" w14:textId="2DE01F29" w:rsidR="005B40BA" w:rsidRDefault="005B40BA" w:rsidP="005B40BA">
      <w:pPr>
        <w:pBdr>
          <w:top w:val="single" w:sz="4" w:space="1" w:color="auto"/>
          <w:left w:val="single" w:sz="4" w:space="4" w:color="auto"/>
          <w:bottom w:val="single" w:sz="4" w:space="1" w:color="auto"/>
          <w:right w:val="single" w:sz="4" w:space="4" w:color="auto"/>
        </w:pBdr>
        <w:jc w:val="center"/>
        <w:rPr>
          <w:b/>
          <w:color w:val="C00000"/>
          <w:sz w:val="36"/>
          <w:szCs w:val="36"/>
        </w:rPr>
      </w:pPr>
      <w:r>
        <w:rPr>
          <w:b/>
          <w:color w:val="C00000"/>
          <w:sz w:val="36"/>
          <w:szCs w:val="36"/>
        </w:rPr>
        <w:t>NOTA DE PRENSA</w:t>
      </w:r>
    </w:p>
    <w:p w14:paraId="311A0CFA" w14:textId="77777777" w:rsidR="005B40BA" w:rsidRDefault="005B40BA" w:rsidP="005B40BA">
      <w:pPr>
        <w:pBdr>
          <w:top w:val="single" w:sz="4" w:space="1" w:color="auto"/>
          <w:left w:val="single" w:sz="4" w:space="4" w:color="auto"/>
          <w:bottom w:val="single" w:sz="4" w:space="1" w:color="auto"/>
          <w:right w:val="single" w:sz="4" w:space="4" w:color="auto"/>
        </w:pBdr>
        <w:jc w:val="center"/>
        <w:rPr>
          <w:b/>
          <w:color w:val="C00000"/>
          <w:sz w:val="36"/>
          <w:szCs w:val="36"/>
        </w:rPr>
      </w:pPr>
    </w:p>
    <w:p w14:paraId="4F708DDD" w14:textId="77777777" w:rsidR="005B40BA" w:rsidRDefault="005B40BA" w:rsidP="005B40BA">
      <w:pPr>
        <w:pBdr>
          <w:top w:val="single" w:sz="4" w:space="1" w:color="auto"/>
          <w:left w:val="single" w:sz="4" w:space="4" w:color="auto"/>
          <w:bottom w:val="single" w:sz="4" w:space="1" w:color="auto"/>
          <w:right w:val="single" w:sz="4" w:space="4" w:color="auto"/>
        </w:pBdr>
        <w:jc w:val="center"/>
        <w:rPr>
          <w:rFonts w:ascii="Arial" w:hAnsi="Arial" w:cs="Arial"/>
          <w:i/>
          <w:lang w:val="es-ES"/>
        </w:rPr>
      </w:pPr>
    </w:p>
    <w:p w14:paraId="2BFF3639" w14:textId="77777777" w:rsidR="005B40BA" w:rsidRDefault="005B40BA" w:rsidP="005B40BA">
      <w:pPr>
        <w:rPr>
          <w:rFonts w:ascii="Arial" w:hAnsi="Arial" w:cs="Arial"/>
          <w:i/>
          <w:lang w:val="es-ES"/>
        </w:rPr>
      </w:pPr>
      <w:r>
        <w:rPr>
          <w:rFonts w:ascii="Arial" w:hAnsi="Arial" w:cs="Arial"/>
          <w:i/>
          <w:lang w:val="es-ES"/>
        </w:rPr>
        <w:br w:type="page"/>
      </w:r>
    </w:p>
    <w:p w14:paraId="426660B5" w14:textId="77777777" w:rsidR="005B40BA" w:rsidRPr="009B3A4F" w:rsidRDefault="005B40BA" w:rsidP="005B40BA">
      <w:pPr>
        <w:rPr>
          <w:rFonts w:ascii="Arial" w:hAnsi="Arial" w:cs="Arial"/>
          <w:b/>
          <w:sz w:val="28"/>
          <w:szCs w:val="28"/>
          <w:u w:val="single"/>
        </w:rPr>
      </w:pPr>
      <w:r w:rsidRPr="009B3A4F">
        <w:rPr>
          <w:rFonts w:ascii="Arial" w:hAnsi="Arial" w:cs="Arial"/>
          <w:b/>
          <w:sz w:val="28"/>
          <w:szCs w:val="28"/>
          <w:u w:val="single"/>
        </w:rPr>
        <w:lastRenderedPageBreak/>
        <w:t xml:space="preserve">Nota de Prensa </w:t>
      </w:r>
    </w:p>
    <w:p w14:paraId="6C98E3DB" w14:textId="77777777" w:rsidR="005B40BA" w:rsidRDefault="005B40BA" w:rsidP="005B40BA">
      <w:pPr>
        <w:rPr>
          <w:rFonts w:ascii="Arial" w:hAnsi="Arial" w:cs="Arial"/>
          <w:b/>
          <w:sz w:val="32"/>
          <w:szCs w:val="32"/>
        </w:rPr>
      </w:pPr>
    </w:p>
    <w:p w14:paraId="406A3C2C" w14:textId="77777777" w:rsidR="005B40BA" w:rsidRPr="005647E8" w:rsidRDefault="005B40BA" w:rsidP="005B40BA">
      <w:pPr>
        <w:rPr>
          <w:rFonts w:ascii="Arial" w:hAnsi="Arial" w:cs="Arial"/>
          <w:sz w:val="28"/>
          <w:szCs w:val="28"/>
        </w:rPr>
      </w:pPr>
      <w:r w:rsidRPr="005647E8">
        <w:rPr>
          <w:rFonts w:ascii="Arial" w:hAnsi="Arial" w:cs="Arial"/>
          <w:b/>
          <w:sz w:val="32"/>
          <w:szCs w:val="32"/>
        </w:rPr>
        <w:t xml:space="preserve">MOCION DEL GRUPO MUNICIPAL </w:t>
      </w:r>
      <w:r>
        <w:rPr>
          <w:rFonts w:ascii="Arial" w:hAnsi="Arial" w:cs="Arial"/>
          <w:b/>
          <w:sz w:val="32"/>
          <w:szCs w:val="32"/>
        </w:rPr>
        <w:t xml:space="preserve">XXXX </w:t>
      </w:r>
      <w:r w:rsidRPr="005647E8">
        <w:rPr>
          <w:rFonts w:ascii="Arial" w:hAnsi="Arial" w:cs="Arial"/>
          <w:b/>
          <w:sz w:val="32"/>
          <w:szCs w:val="32"/>
        </w:rPr>
        <w:t xml:space="preserve">SOBRE </w:t>
      </w:r>
      <w:r>
        <w:rPr>
          <w:rFonts w:ascii="Arial" w:hAnsi="Arial" w:cs="Arial"/>
          <w:b/>
          <w:sz w:val="32"/>
          <w:szCs w:val="32"/>
        </w:rPr>
        <w:t>EL PACTO SOCIAL POR EL AGUA PÚ</w:t>
      </w:r>
      <w:r w:rsidRPr="005647E8">
        <w:rPr>
          <w:rFonts w:ascii="Arial" w:hAnsi="Arial" w:cs="Arial"/>
          <w:b/>
          <w:sz w:val="32"/>
          <w:szCs w:val="32"/>
        </w:rPr>
        <w:t xml:space="preserve">BLICA </w:t>
      </w:r>
    </w:p>
    <w:p w14:paraId="46934850" w14:textId="77777777" w:rsidR="005B40BA" w:rsidRDefault="005B40BA" w:rsidP="005B40BA">
      <w:pPr>
        <w:rPr>
          <w:rFonts w:ascii="Arial" w:hAnsi="Arial" w:cs="Arial"/>
          <w:sz w:val="28"/>
          <w:szCs w:val="28"/>
        </w:rPr>
      </w:pPr>
    </w:p>
    <w:p w14:paraId="1B4A0739" w14:textId="77777777" w:rsidR="005B40BA" w:rsidRDefault="005B40BA" w:rsidP="005B40BA">
      <w:pPr>
        <w:rPr>
          <w:rFonts w:ascii="Arial" w:hAnsi="Arial" w:cs="Arial"/>
          <w:sz w:val="28"/>
          <w:szCs w:val="28"/>
        </w:rPr>
      </w:pPr>
    </w:p>
    <w:p w14:paraId="0203C73D" w14:textId="77777777" w:rsidR="005B40BA" w:rsidRDefault="005B40BA" w:rsidP="005B40BA">
      <w:pPr>
        <w:rPr>
          <w:rFonts w:ascii="Arial" w:hAnsi="Arial" w:cs="Arial"/>
          <w:sz w:val="28"/>
          <w:szCs w:val="28"/>
        </w:rPr>
      </w:pPr>
      <w:r>
        <w:rPr>
          <w:rFonts w:ascii="Arial" w:hAnsi="Arial" w:cs="Arial"/>
          <w:sz w:val="28"/>
          <w:szCs w:val="28"/>
        </w:rPr>
        <w:t>EXPOSICIÓN DE MOTIVOS:</w:t>
      </w:r>
    </w:p>
    <w:p w14:paraId="65FF251B" w14:textId="77777777" w:rsidR="005B40BA" w:rsidRPr="005647E8" w:rsidRDefault="005B40BA" w:rsidP="005B40BA">
      <w:pPr>
        <w:rPr>
          <w:rFonts w:ascii="Arial" w:hAnsi="Arial" w:cs="Arial"/>
          <w:sz w:val="28"/>
          <w:szCs w:val="28"/>
        </w:rPr>
      </w:pPr>
    </w:p>
    <w:p w14:paraId="0569D341" w14:textId="2E72955E" w:rsidR="005B40BA" w:rsidRDefault="005B40BA" w:rsidP="005B40BA">
      <w:pPr>
        <w:spacing w:after="120"/>
        <w:rPr>
          <w:rFonts w:ascii="Arial" w:hAnsi="Arial" w:cs="Arial"/>
          <w:sz w:val="28"/>
          <w:szCs w:val="28"/>
        </w:rPr>
      </w:pPr>
      <w:r>
        <w:rPr>
          <w:rFonts w:ascii="Arial" w:hAnsi="Arial" w:cs="Arial"/>
          <w:sz w:val="28"/>
          <w:szCs w:val="28"/>
        </w:rPr>
        <w:t>En 2010, la resolución A/RES/64/292</w:t>
      </w:r>
      <w:r w:rsidRPr="005647E8">
        <w:rPr>
          <w:rFonts w:ascii="Arial" w:hAnsi="Arial" w:cs="Arial"/>
          <w:sz w:val="28"/>
          <w:szCs w:val="28"/>
        </w:rPr>
        <w:t xml:space="preserve"> </w:t>
      </w:r>
      <w:r>
        <w:rPr>
          <w:rFonts w:ascii="Arial" w:hAnsi="Arial" w:cs="Arial"/>
          <w:sz w:val="28"/>
          <w:szCs w:val="28"/>
        </w:rPr>
        <w:t xml:space="preserve">de la Asamblea General de Naciones Unidas reconocía al agua potable como derecho humano esencial. Como tal, su </w:t>
      </w:r>
      <w:r w:rsidRPr="005647E8">
        <w:rPr>
          <w:rFonts w:ascii="Arial" w:hAnsi="Arial" w:cs="Arial"/>
          <w:sz w:val="28"/>
          <w:szCs w:val="28"/>
        </w:rPr>
        <w:t xml:space="preserve">acceso </w:t>
      </w:r>
      <w:r>
        <w:rPr>
          <w:rFonts w:ascii="Arial" w:hAnsi="Arial" w:cs="Arial"/>
          <w:sz w:val="28"/>
          <w:szCs w:val="28"/>
        </w:rPr>
        <w:t xml:space="preserve">debe </w:t>
      </w:r>
      <w:r w:rsidRPr="005647E8">
        <w:rPr>
          <w:rFonts w:ascii="Arial" w:hAnsi="Arial" w:cs="Arial"/>
          <w:sz w:val="28"/>
          <w:szCs w:val="28"/>
        </w:rPr>
        <w:t xml:space="preserve">ser garantizado </w:t>
      </w:r>
      <w:r>
        <w:rPr>
          <w:rFonts w:ascii="Arial" w:hAnsi="Arial" w:cs="Arial"/>
          <w:sz w:val="28"/>
          <w:szCs w:val="28"/>
        </w:rPr>
        <w:t xml:space="preserve">a todas </w:t>
      </w:r>
      <w:r w:rsidRPr="005647E8">
        <w:rPr>
          <w:rFonts w:ascii="Arial" w:hAnsi="Arial" w:cs="Arial"/>
          <w:sz w:val="28"/>
          <w:szCs w:val="28"/>
        </w:rPr>
        <w:t>las personas.</w:t>
      </w:r>
    </w:p>
    <w:p w14:paraId="139BEA63" w14:textId="42F0E449" w:rsidR="005B40BA" w:rsidRPr="00054BBF" w:rsidRDefault="005B40BA" w:rsidP="005B40BA">
      <w:pPr>
        <w:spacing w:after="120"/>
        <w:rPr>
          <w:rFonts w:ascii="Arial" w:hAnsi="Arial" w:cs="Arial"/>
          <w:sz w:val="28"/>
          <w:szCs w:val="28"/>
        </w:rPr>
      </w:pPr>
      <w:r>
        <w:rPr>
          <w:rFonts w:ascii="Arial" w:hAnsi="Arial" w:cs="Arial"/>
          <w:sz w:val="28"/>
          <w:szCs w:val="28"/>
        </w:rPr>
        <w:t>En aplicación de este</w:t>
      </w:r>
      <w:r w:rsidRPr="00054BBF">
        <w:rPr>
          <w:rFonts w:ascii="Arial" w:hAnsi="Arial" w:cs="Arial"/>
          <w:sz w:val="28"/>
          <w:szCs w:val="28"/>
        </w:rPr>
        <w:t xml:space="preserve"> derecho humano, la gestión del suministro </w:t>
      </w:r>
      <w:r>
        <w:rPr>
          <w:rFonts w:ascii="Arial" w:hAnsi="Arial" w:cs="Arial"/>
          <w:sz w:val="28"/>
          <w:szCs w:val="28"/>
        </w:rPr>
        <w:t xml:space="preserve">del agua </w:t>
      </w:r>
      <w:r w:rsidRPr="00054BBF">
        <w:rPr>
          <w:rFonts w:ascii="Arial" w:hAnsi="Arial" w:cs="Arial"/>
          <w:sz w:val="28"/>
          <w:szCs w:val="28"/>
        </w:rPr>
        <w:t>debe guiarse mediante criterios de equidad social sobre la base de los principios de igualdad, no discriminación y justicia social. Para ell</w:t>
      </w:r>
      <w:r>
        <w:rPr>
          <w:rFonts w:ascii="Arial" w:hAnsi="Arial" w:cs="Arial"/>
          <w:sz w:val="28"/>
          <w:szCs w:val="28"/>
        </w:rPr>
        <w:t>o</w:t>
      </w:r>
      <w:r w:rsidRPr="00054BBF">
        <w:rPr>
          <w:rFonts w:ascii="Arial" w:hAnsi="Arial" w:cs="Arial"/>
          <w:sz w:val="28"/>
          <w:szCs w:val="28"/>
        </w:rPr>
        <w:t xml:space="preserve"> resulta fundamental</w:t>
      </w:r>
      <w:r>
        <w:rPr>
          <w:rFonts w:ascii="Arial" w:hAnsi="Arial" w:cs="Arial"/>
          <w:sz w:val="28"/>
          <w:szCs w:val="28"/>
        </w:rPr>
        <w:t>,</w:t>
      </w:r>
      <w:r w:rsidRPr="00054BBF">
        <w:rPr>
          <w:rFonts w:ascii="Arial" w:hAnsi="Arial" w:cs="Arial"/>
          <w:sz w:val="28"/>
          <w:szCs w:val="28"/>
        </w:rPr>
        <w:t xml:space="preserve"> </w:t>
      </w:r>
      <w:r>
        <w:rPr>
          <w:rFonts w:ascii="Arial" w:hAnsi="Arial" w:cs="Arial"/>
          <w:sz w:val="28"/>
          <w:szCs w:val="28"/>
        </w:rPr>
        <w:t xml:space="preserve">entre otras cuestiones, </w:t>
      </w:r>
      <w:r w:rsidRPr="00054BBF">
        <w:rPr>
          <w:rFonts w:ascii="Arial" w:hAnsi="Arial" w:cs="Arial"/>
          <w:sz w:val="28"/>
          <w:szCs w:val="28"/>
        </w:rPr>
        <w:t>garantizar una dotación mínima y el compromiso de no cortar el suministro en casos de impago justificados socialmente.</w:t>
      </w:r>
    </w:p>
    <w:p w14:paraId="211FE58B" w14:textId="2BA70ED6" w:rsidR="005B40BA" w:rsidRDefault="005B40BA" w:rsidP="005B40BA">
      <w:pPr>
        <w:pStyle w:val="NormalWeb"/>
        <w:shd w:val="clear" w:color="auto" w:fill="FFFFFF"/>
        <w:spacing w:before="0" w:beforeAutospacing="0" w:after="120"/>
        <w:jc w:val="both"/>
        <w:rPr>
          <w:rFonts w:ascii="Arial" w:hAnsi="Arial" w:cs="Arial"/>
          <w:sz w:val="28"/>
          <w:szCs w:val="28"/>
        </w:rPr>
      </w:pPr>
      <w:r>
        <w:rPr>
          <w:rFonts w:ascii="Arial" w:hAnsi="Arial" w:cs="Arial"/>
          <w:sz w:val="28"/>
          <w:szCs w:val="28"/>
        </w:rPr>
        <w:t xml:space="preserve">Igualmente, el </w:t>
      </w:r>
      <w:r w:rsidRPr="005647E8">
        <w:rPr>
          <w:rFonts w:ascii="Arial" w:hAnsi="Arial" w:cs="Arial"/>
          <w:sz w:val="28"/>
          <w:szCs w:val="28"/>
        </w:rPr>
        <w:t xml:space="preserve">agua y sus ecosistemas asociados son bienes comunes que no pueden de ser objeto de apropiación en beneficio de intereses privados. </w:t>
      </w:r>
    </w:p>
    <w:p w14:paraId="5E4023AE" w14:textId="7CD9109C" w:rsidR="005B40BA" w:rsidRDefault="005B40BA" w:rsidP="005B40BA">
      <w:pPr>
        <w:pStyle w:val="NormalWeb"/>
        <w:shd w:val="clear" w:color="auto" w:fill="FFFFFF"/>
        <w:spacing w:before="0" w:beforeAutospacing="0" w:after="120"/>
        <w:jc w:val="both"/>
        <w:rPr>
          <w:rFonts w:ascii="Arial" w:hAnsi="Arial" w:cs="Arial"/>
          <w:sz w:val="28"/>
          <w:szCs w:val="28"/>
        </w:rPr>
      </w:pPr>
      <w:r>
        <w:rPr>
          <w:rFonts w:ascii="Arial" w:hAnsi="Arial" w:cs="Arial"/>
          <w:sz w:val="28"/>
          <w:szCs w:val="28"/>
        </w:rPr>
        <w:t xml:space="preserve">En este sentido, desde hace varios meses </w:t>
      </w:r>
      <w:r w:rsidRPr="005647E8">
        <w:rPr>
          <w:rFonts w:ascii="Arial" w:hAnsi="Arial" w:cs="Arial"/>
          <w:sz w:val="28"/>
          <w:szCs w:val="28"/>
        </w:rPr>
        <w:t xml:space="preserve">diversas organizaciones y plataformas de la sociedad civil de todo el estado vienen reclamando </w:t>
      </w:r>
      <w:r>
        <w:rPr>
          <w:rFonts w:ascii="Arial" w:hAnsi="Arial" w:cs="Arial"/>
          <w:sz w:val="28"/>
          <w:szCs w:val="28"/>
        </w:rPr>
        <w:t xml:space="preserve">la </w:t>
      </w:r>
      <w:r w:rsidRPr="005647E8">
        <w:rPr>
          <w:rFonts w:ascii="Arial" w:hAnsi="Arial" w:cs="Arial"/>
          <w:sz w:val="28"/>
          <w:szCs w:val="28"/>
        </w:rPr>
        <w:t xml:space="preserve">necesidad de </w:t>
      </w:r>
      <w:r>
        <w:rPr>
          <w:rFonts w:ascii="Arial" w:hAnsi="Arial" w:cs="Arial"/>
          <w:sz w:val="28"/>
          <w:szCs w:val="28"/>
        </w:rPr>
        <w:t>blindar</w:t>
      </w:r>
      <w:r w:rsidRPr="001B6EAA">
        <w:rPr>
          <w:rFonts w:ascii="Arial" w:hAnsi="Arial" w:cs="Arial"/>
          <w:sz w:val="28"/>
          <w:szCs w:val="28"/>
        </w:rPr>
        <w:t xml:space="preserve"> el suministro </w:t>
      </w:r>
      <w:r>
        <w:rPr>
          <w:rFonts w:ascii="Arial" w:hAnsi="Arial" w:cs="Arial"/>
          <w:sz w:val="28"/>
          <w:szCs w:val="28"/>
        </w:rPr>
        <w:t xml:space="preserve">de agua </w:t>
      </w:r>
      <w:r w:rsidRPr="001B6EAA">
        <w:rPr>
          <w:rFonts w:ascii="Arial" w:hAnsi="Arial" w:cs="Arial"/>
          <w:sz w:val="28"/>
          <w:szCs w:val="28"/>
        </w:rPr>
        <w:t xml:space="preserve">ante los intereses de las empresas </w:t>
      </w:r>
      <w:r>
        <w:rPr>
          <w:rFonts w:ascii="Arial" w:hAnsi="Arial" w:cs="Arial"/>
          <w:sz w:val="28"/>
          <w:szCs w:val="28"/>
        </w:rPr>
        <w:t xml:space="preserve">privadas por hacer negocio con este servicio, así como un </w:t>
      </w:r>
      <w:r w:rsidRPr="005647E8">
        <w:rPr>
          <w:rFonts w:ascii="Arial" w:hAnsi="Arial" w:cs="Arial"/>
          <w:sz w:val="28"/>
          <w:szCs w:val="28"/>
        </w:rPr>
        <w:t>cambio de modelo de gestión del agua urbana para que sea pública, democrática y participativa</w:t>
      </w:r>
      <w:r>
        <w:rPr>
          <w:rFonts w:ascii="Arial" w:hAnsi="Arial" w:cs="Arial"/>
          <w:sz w:val="28"/>
          <w:szCs w:val="28"/>
        </w:rPr>
        <w:t>.</w:t>
      </w:r>
    </w:p>
    <w:p w14:paraId="5DA5C158" w14:textId="77777777" w:rsidR="005B40BA" w:rsidRPr="00293DEA" w:rsidRDefault="005B40BA" w:rsidP="005B40BA">
      <w:pPr>
        <w:pStyle w:val="NormalWeb"/>
        <w:shd w:val="clear" w:color="auto" w:fill="FFFFFF"/>
        <w:spacing w:before="0" w:beforeAutospacing="0" w:after="120"/>
        <w:jc w:val="both"/>
        <w:rPr>
          <w:rFonts w:ascii="Arial" w:hAnsi="Arial" w:cs="Arial"/>
          <w:sz w:val="28"/>
          <w:szCs w:val="28"/>
        </w:rPr>
      </w:pPr>
      <w:r w:rsidRPr="005647E8">
        <w:rPr>
          <w:rFonts w:ascii="Arial" w:hAnsi="Arial" w:cs="Arial"/>
          <w:sz w:val="28"/>
          <w:szCs w:val="28"/>
        </w:rPr>
        <w:t>Las bases de</w:t>
      </w:r>
      <w:r>
        <w:rPr>
          <w:rFonts w:ascii="Arial" w:hAnsi="Arial" w:cs="Arial"/>
          <w:sz w:val="28"/>
          <w:szCs w:val="28"/>
        </w:rPr>
        <w:t>l</w:t>
      </w:r>
      <w:r w:rsidRPr="005647E8">
        <w:rPr>
          <w:rFonts w:ascii="Arial" w:hAnsi="Arial" w:cs="Arial"/>
          <w:sz w:val="28"/>
          <w:szCs w:val="28"/>
        </w:rPr>
        <w:t xml:space="preserve"> </w:t>
      </w:r>
      <w:r>
        <w:rPr>
          <w:rFonts w:ascii="Arial" w:hAnsi="Arial" w:cs="Arial"/>
          <w:sz w:val="28"/>
          <w:szCs w:val="28"/>
        </w:rPr>
        <w:t xml:space="preserve">nuevo </w:t>
      </w:r>
      <w:r w:rsidRPr="005647E8">
        <w:rPr>
          <w:rFonts w:ascii="Arial" w:hAnsi="Arial" w:cs="Arial"/>
          <w:sz w:val="28"/>
          <w:szCs w:val="28"/>
        </w:rPr>
        <w:t xml:space="preserve">modelo vienen recogidas en </w:t>
      </w:r>
      <w:r>
        <w:rPr>
          <w:rFonts w:ascii="Arial" w:hAnsi="Arial" w:cs="Arial"/>
          <w:sz w:val="28"/>
          <w:szCs w:val="28"/>
        </w:rPr>
        <w:t xml:space="preserve">el Pacto Social del Agua. </w:t>
      </w:r>
      <w:r w:rsidRPr="00293DEA">
        <w:rPr>
          <w:rFonts w:ascii="Arial" w:hAnsi="Arial" w:cs="Arial"/>
          <w:sz w:val="28"/>
          <w:szCs w:val="28"/>
        </w:rPr>
        <w:t>Entre sus objetivos se encuentran la prohibición de los cortes</w:t>
      </w:r>
      <w:r>
        <w:rPr>
          <w:rFonts w:ascii="Arial" w:hAnsi="Arial" w:cs="Arial"/>
          <w:sz w:val="28"/>
          <w:szCs w:val="28"/>
        </w:rPr>
        <w:t xml:space="preserve"> de suministro -asegurando</w:t>
      </w:r>
      <w:r w:rsidRPr="00293DEA">
        <w:rPr>
          <w:rFonts w:ascii="Arial" w:hAnsi="Arial" w:cs="Arial"/>
          <w:sz w:val="28"/>
          <w:szCs w:val="28"/>
        </w:rPr>
        <w:t xml:space="preserve"> un mínimo de entre 60 y 100 litros por persona y día en caso de impago justificado</w:t>
      </w:r>
      <w:r>
        <w:rPr>
          <w:rFonts w:ascii="Arial" w:hAnsi="Arial" w:cs="Arial"/>
          <w:sz w:val="28"/>
          <w:szCs w:val="28"/>
        </w:rPr>
        <w:t>-,</w:t>
      </w:r>
      <w:r w:rsidRPr="00293DEA">
        <w:rPr>
          <w:rFonts w:ascii="Arial" w:hAnsi="Arial" w:cs="Arial"/>
          <w:sz w:val="28"/>
          <w:szCs w:val="28"/>
        </w:rPr>
        <w:t xml:space="preserve"> eliminar la participación de la empresa privada, garantizar tarifas sostenibles, asegurar que el dinero del agua se reinvierta solo en este ámbito, aumentar el control social sobre los recurso</w:t>
      </w:r>
      <w:r>
        <w:rPr>
          <w:rFonts w:ascii="Arial" w:hAnsi="Arial" w:cs="Arial"/>
          <w:sz w:val="28"/>
          <w:szCs w:val="28"/>
        </w:rPr>
        <w:t>s, el respeto al medio ambiente o</w:t>
      </w:r>
      <w:r w:rsidRPr="00293DEA">
        <w:rPr>
          <w:rFonts w:ascii="Arial" w:hAnsi="Arial" w:cs="Arial"/>
          <w:sz w:val="28"/>
          <w:szCs w:val="28"/>
        </w:rPr>
        <w:t xml:space="preserve"> que la gestión del suministro también sea un elemento de creación de empleo.</w:t>
      </w:r>
    </w:p>
    <w:p w14:paraId="3AF745D4" w14:textId="77777777" w:rsidR="005B40BA" w:rsidRPr="005647E8" w:rsidRDefault="005B40BA" w:rsidP="005B40BA">
      <w:pPr>
        <w:pStyle w:val="NormalWeb"/>
        <w:shd w:val="clear" w:color="auto" w:fill="FFFFFF"/>
        <w:spacing w:before="0" w:beforeAutospacing="0" w:after="120"/>
        <w:jc w:val="both"/>
        <w:rPr>
          <w:rFonts w:ascii="Arial" w:hAnsi="Arial" w:cs="Arial"/>
          <w:sz w:val="28"/>
          <w:szCs w:val="28"/>
        </w:rPr>
      </w:pPr>
    </w:p>
    <w:p w14:paraId="6ED91722" w14:textId="300C923E" w:rsidR="005B40BA" w:rsidRPr="005647E8" w:rsidRDefault="005B40BA" w:rsidP="005B40BA">
      <w:pPr>
        <w:pStyle w:val="NormalWeb"/>
        <w:shd w:val="clear" w:color="auto" w:fill="FFFFFF"/>
        <w:spacing w:before="0" w:beforeAutospacing="0" w:after="120"/>
        <w:jc w:val="both"/>
        <w:rPr>
          <w:rFonts w:ascii="Arial" w:hAnsi="Arial" w:cs="Arial"/>
          <w:sz w:val="28"/>
          <w:szCs w:val="28"/>
        </w:rPr>
      </w:pPr>
      <w:r w:rsidRPr="005647E8">
        <w:rPr>
          <w:rFonts w:ascii="Arial" w:hAnsi="Arial" w:cs="Arial"/>
          <w:sz w:val="28"/>
          <w:szCs w:val="28"/>
        </w:rPr>
        <w:t xml:space="preserve">Desde el Grupo Municipal </w:t>
      </w:r>
      <w:r>
        <w:rPr>
          <w:rFonts w:ascii="Arial" w:hAnsi="Arial" w:cs="Arial"/>
          <w:sz w:val="28"/>
          <w:szCs w:val="28"/>
        </w:rPr>
        <w:t xml:space="preserve">XXX creemos que </w:t>
      </w:r>
      <w:r w:rsidRPr="005647E8">
        <w:rPr>
          <w:rFonts w:ascii="Arial" w:hAnsi="Arial" w:cs="Arial"/>
          <w:sz w:val="28"/>
          <w:szCs w:val="28"/>
        </w:rPr>
        <w:t>este modelo planteado por el Pacto Social del Agua</w:t>
      </w:r>
      <w:r>
        <w:rPr>
          <w:rFonts w:ascii="Arial" w:hAnsi="Arial" w:cs="Arial"/>
          <w:sz w:val="28"/>
          <w:szCs w:val="28"/>
        </w:rPr>
        <w:t xml:space="preserve"> se ajusta a la defensa del agua como derecho humano esencial</w:t>
      </w:r>
      <w:r w:rsidRPr="005647E8">
        <w:rPr>
          <w:rFonts w:ascii="Arial" w:hAnsi="Arial" w:cs="Arial"/>
          <w:sz w:val="28"/>
          <w:szCs w:val="28"/>
        </w:rPr>
        <w:t xml:space="preserve"> y por ello trasladamos al Pleno la siguiente </w:t>
      </w:r>
      <w:r w:rsidRPr="005647E8">
        <w:rPr>
          <w:rFonts w:ascii="Arial" w:hAnsi="Arial" w:cs="Arial"/>
          <w:b/>
          <w:sz w:val="28"/>
          <w:szCs w:val="28"/>
        </w:rPr>
        <w:t>propuesta de acuerdo</w:t>
      </w:r>
      <w:r w:rsidRPr="005647E8">
        <w:rPr>
          <w:rFonts w:ascii="Arial" w:hAnsi="Arial" w:cs="Arial"/>
          <w:sz w:val="28"/>
          <w:szCs w:val="28"/>
        </w:rPr>
        <w:t>:</w:t>
      </w:r>
    </w:p>
    <w:p w14:paraId="19596997" w14:textId="497D578D" w:rsidR="005B40BA" w:rsidRPr="005647E8" w:rsidRDefault="005B40BA" w:rsidP="005B40BA">
      <w:pPr>
        <w:pStyle w:val="NormalWeb"/>
        <w:numPr>
          <w:ilvl w:val="0"/>
          <w:numId w:val="14"/>
        </w:numPr>
        <w:shd w:val="clear" w:color="auto" w:fill="FFFFFF"/>
        <w:spacing w:before="0" w:beforeAutospacing="0" w:after="120" w:afterAutospacing="0"/>
        <w:jc w:val="both"/>
        <w:rPr>
          <w:rFonts w:ascii="Arial" w:hAnsi="Arial" w:cs="Arial"/>
          <w:sz w:val="28"/>
          <w:szCs w:val="28"/>
        </w:rPr>
      </w:pPr>
      <w:r w:rsidRPr="005647E8">
        <w:rPr>
          <w:rFonts w:ascii="Arial" w:hAnsi="Arial" w:cs="Arial"/>
          <w:sz w:val="28"/>
          <w:szCs w:val="28"/>
        </w:rPr>
        <w:t xml:space="preserve">El Pleno del Ayuntamiento de </w:t>
      </w:r>
      <w:r>
        <w:rPr>
          <w:rFonts w:ascii="Arial" w:hAnsi="Arial" w:cs="Arial"/>
          <w:sz w:val="28"/>
          <w:szCs w:val="28"/>
        </w:rPr>
        <w:t xml:space="preserve">XXX </w:t>
      </w:r>
      <w:r w:rsidRPr="005647E8">
        <w:rPr>
          <w:rFonts w:ascii="Arial" w:hAnsi="Arial" w:cs="Arial"/>
          <w:sz w:val="28"/>
          <w:szCs w:val="28"/>
        </w:rPr>
        <w:t xml:space="preserve">considera que el agua es un derecho universal esencial que debemos garantizar a todos </w:t>
      </w:r>
      <w:r>
        <w:rPr>
          <w:rFonts w:ascii="Arial" w:hAnsi="Arial" w:cs="Arial"/>
          <w:sz w:val="28"/>
          <w:szCs w:val="28"/>
        </w:rPr>
        <w:t>los vecinos y vecinas de XXXX</w:t>
      </w:r>
      <w:r w:rsidRPr="005647E8">
        <w:rPr>
          <w:rFonts w:ascii="Arial" w:hAnsi="Arial" w:cs="Arial"/>
          <w:sz w:val="28"/>
          <w:szCs w:val="28"/>
        </w:rPr>
        <w:t>.</w:t>
      </w:r>
    </w:p>
    <w:p w14:paraId="1634919C" w14:textId="6B9586C1" w:rsidR="005B40BA" w:rsidRPr="005647E8" w:rsidRDefault="005B40BA" w:rsidP="005B40BA">
      <w:pPr>
        <w:pStyle w:val="NormalWeb"/>
        <w:numPr>
          <w:ilvl w:val="0"/>
          <w:numId w:val="14"/>
        </w:numPr>
        <w:shd w:val="clear" w:color="auto" w:fill="FFFFFF"/>
        <w:spacing w:before="0" w:beforeAutospacing="0" w:after="120" w:afterAutospacing="0"/>
        <w:jc w:val="both"/>
        <w:rPr>
          <w:rFonts w:ascii="Arial" w:hAnsi="Arial" w:cs="Arial"/>
          <w:sz w:val="28"/>
          <w:szCs w:val="28"/>
        </w:rPr>
      </w:pPr>
      <w:r w:rsidRPr="005647E8">
        <w:rPr>
          <w:rFonts w:ascii="Arial" w:hAnsi="Arial" w:cs="Arial"/>
          <w:sz w:val="28"/>
          <w:szCs w:val="28"/>
        </w:rPr>
        <w:t xml:space="preserve">El Pleno del Ayuntamiento de </w:t>
      </w:r>
      <w:r>
        <w:rPr>
          <w:rFonts w:ascii="Arial" w:hAnsi="Arial" w:cs="Arial"/>
          <w:sz w:val="28"/>
          <w:szCs w:val="28"/>
        </w:rPr>
        <w:t xml:space="preserve">XXXX </w:t>
      </w:r>
      <w:r w:rsidRPr="005647E8">
        <w:rPr>
          <w:rFonts w:ascii="Arial" w:hAnsi="Arial" w:cs="Arial"/>
          <w:sz w:val="28"/>
          <w:szCs w:val="28"/>
        </w:rPr>
        <w:t>considera que el agua es un bien común que debe regularse por un modelo de gestión pública en el que no tenga cabida intereses privados.</w:t>
      </w:r>
    </w:p>
    <w:p w14:paraId="79C2D9A5" w14:textId="361C8AEF" w:rsidR="005B40BA" w:rsidRDefault="005B40BA" w:rsidP="005B40BA">
      <w:pPr>
        <w:pStyle w:val="NormalWeb"/>
        <w:numPr>
          <w:ilvl w:val="0"/>
          <w:numId w:val="14"/>
        </w:numPr>
        <w:shd w:val="clear" w:color="auto" w:fill="FFFFFF"/>
        <w:spacing w:before="0" w:beforeAutospacing="0" w:after="120" w:afterAutospacing="0"/>
        <w:jc w:val="both"/>
        <w:rPr>
          <w:rFonts w:ascii="Arial" w:hAnsi="Arial" w:cs="Arial"/>
          <w:sz w:val="28"/>
          <w:szCs w:val="28"/>
        </w:rPr>
      </w:pPr>
      <w:r w:rsidRPr="005647E8">
        <w:rPr>
          <w:rFonts w:ascii="Arial" w:hAnsi="Arial" w:cs="Arial"/>
          <w:sz w:val="28"/>
          <w:szCs w:val="28"/>
        </w:rPr>
        <w:t xml:space="preserve">El Pleno del Ayuntamiento de </w:t>
      </w:r>
      <w:r>
        <w:rPr>
          <w:rFonts w:ascii="Arial" w:hAnsi="Arial" w:cs="Arial"/>
          <w:sz w:val="28"/>
          <w:szCs w:val="28"/>
        </w:rPr>
        <w:t xml:space="preserve">XXXX </w:t>
      </w:r>
      <w:r w:rsidRPr="005647E8">
        <w:rPr>
          <w:rFonts w:ascii="Arial" w:hAnsi="Arial" w:cs="Arial"/>
          <w:sz w:val="28"/>
          <w:szCs w:val="28"/>
        </w:rPr>
        <w:t>se adhiere al Pacto Social del Agua.</w:t>
      </w:r>
    </w:p>
    <w:p w14:paraId="43249630" w14:textId="25887148" w:rsidR="005B40BA" w:rsidRPr="000845D5" w:rsidRDefault="005B40BA" w:rsidP="005B40BA">
      <w:pPr>
        <w:pStyle w:val="NormalWeb"/>
        <w:numPr>
          <w:ilvl w:val="0"/>
          <w:numId w:val="14"/>
        </w:numPr>
        <w:shd w:val="clear" w:color="auto" w:fill="FFFFFF"/>
        <w:spacing w:before="0" w:beforeAutospacing="0" w:after="120" w:afterAutospacing="0"/>
        <w:jc w:val="both"/>
        <w:rPr>
          <w:rFonts w:ascii="Arial" w:hAnsi="Arial" w:cs="Arial"/>
          <w:sz w:val="28"/>
          <w:szCs w:val="28"/>
        </w:rPr>
      </w:pPr>
      <w:r>
        <w:rPr>
          <w:rFonts w:ascii="Arial" w:hAnsi="Arial" w:cs="Arial"/>
          <w:sz w:val="28"/>
          <w:szCs w:val="28"/>
        </w:rPr>
        <w:t xml:space="preserve">El Ayuntamiento de XXXX de adhiere a la </w:t>
      </w:r>
      <w:r w:rsidRPr="000845D5">
        <w:rPr>
          <w:rFonts w:ascii="Arial" w:hAnsi="Arial" w:cs="Arial"/>
          <w:sz w:val="28"/>
          <w:szCs w:val="28"/>
        </w:rPr>
        <w:t>formar parte de la Asociación Española de Operadores Públicos de Abastecimiento y Saneamiento, AEOPAS. Se trata de una asociación con experiencia en la remunicipalización del agua que presta asesoramiento técnico y judicial a los ayuntamientos en dicho proceso.</w:t>
      </w:r>
    </w:p>
    <w:p w14:paraId="6DA28407" w14:textId="77777777" w:rsidR="005B40BA" w:rsidRPr="000845D5" w:rsidRDefault="005B40BA" w:rsidP="005B40BA">
      <w:pPr>
        <w:pStyle w:val="NormalWeb"/>
        <w:shd w:val="clear" w:color="auto" w:fill="FFFFFF"/>
        <w:spacing w:before="0" w:beforeAutospacing="0" w:after="120"/>
        <w:ind w:left="720"/>
        <w:jc w:val="both"/>
        <w:rPr>
          <w:rFonts w:ascii="Arial" w:hAnsi="Arial" w:cs="Arial"/>
          <w:sz w:val="28"/>
          <w:szCs w:val="28"/>
        </w:rPr>
      </w:pPr>
    </w:p>
    <w:p w14:paraId="0EB00385" w14:textId="0BD55BDA" w:rsidR="005B40BA" w:rsidRPr="00EE56BB" w:rsidRDefault="005B40BA" w:rsidP="005B40BA">
      <w:pPr>
        <w:pStyle w:val="NormalWeb"/>
        <w:shd w:val="clear" w:color="auto" w:fill="FFFFFF"/>
        <w:spacing w:before="0" w:beforeAutospacing="0" w:after="120"/>
        <w:jc w:val="both"/>
        <w:rPr>
          <w:rFonts w:ascii="Arial" w:hAnsi="Arial" w:cs="Arial"/>
          <w:sz w:val="28"/>
          <w:szCs w:val="28"/>
        </w:rPr>
      </w:pPr>
      <w:r>
        <w:rPr>
          <w:rFonts w:ascii="Arial" w:hAnsi="Arial" w:cs="Arial"/>
          <w:sz w:val="28"/>
          <w:szCs w:val="28"/>
        </w:rPr>
        <w:t>XXXX</w:t>
      </w:r>
      <w:r w:rsidRPr="00EE56BB">
        <w:rPr>
          <w:rFonts w:ascii="Arial" w:hAnsi="Arial" w:cs="Arial"/>
          <w:sz w:val="28"/>
          <w:szCs w:val="28"/>
        </w:rPr>
        <w:t xml:space="preserve">, a </w:t>
      </w:r>
      <w:r>
        <w:rPr>
          <w:rFonts w:ascii="Arial" w:hAnsi="Arial" w:cs="Arial"/>
          <w:sz w:val="28"/>
          <w:szCs w:val="28"/>
        </w:rPr>
        <w:t>XXX</w:t>
      </w:r>
      <w:r w:rsidRPr="00EE56BB">
        <w:rPr>
          <w:rFonts w:ascii="Arial" w:hAnsi="Arial" w:cs="Arial"/>
          <w:sz w:val="28"/>
          <w:szCs w:val="28"/>
        </w:rPr>
        <w:t xml:space="preserve"> de </w:t>
      </w:r>
      <w:r>
        <w:rPr>
          <w:rFonts w:ascii="Arial" w:hAnsi="Arial" w:cs="Arial"/>
          <w:sz w:val="28"/>
          <w:szCs w:val="28"/>
        </w:rPr>
        <w:t>XXX de 2015</w:t>
      </w:r>
    </w:p>
    <w:p w14:paraId="1183CC47" w14:textId="77777777" w:rsidR="005B40BA" w:rsidRPr="00EE56BB" w:rsidRDefault="005B40BA" w:rsidP="005B40BA">
      <w:pPr>
        <w:pStyle w:val="NormalWeb"/>
        <w:shd w:val="clear" w:color="auto" w:fill="FFFFFF"/>
        <w:spacing w:before="0" w:beforeAutospacing="0" w:after="120"/>
        <w:ind w:left="720"/>
        <w:jc w:val="both"/>
        <w:rPr>
          <w:rFonts w:ascii="Arial" w:hAnsi="Arial" w:cs="Arial"/>
          <w:sz w:val="28"/>
          <w:szCs w:val="28"/>
        </w:rPr>
      </w:pPr>
    </w:p>
    <w:p w14:paraId="084073CC" w14:textId="77777777" w:rsidR="005B40BA" w:rsidRPr="000845D5" w:rsidRDefault="005B40BA" w:rsidP="005B40BA">
      <w:pPr>
        <w:pStyle w:val="NormalWeb"/>
        <w:shd w:val="clear" w:color="auto" w:fill="FFFFFF"/>
        <w:spacing w:before="0" w:beforeAutospacing="0" w:after="120"/>
        <w:ind w:left="720"/>
        <w:jc w:val="both"/>
        <w:rPr>
          <w:rFonts w:ascii="Arial" w:hAnsi="Arial" w:cs="Arial"/>
          <w:sz w:val="28"/>
          <w:szCs w:val="28"/>
        </w:rPr>
      </w:pPr>
    </w:p>
    <w:p w14:paraId="3D5244C9" w14:textId="77777777" w:rsidR="005B40BA" w:rsidRPr="00F545B3" w:rsidRDefault="005B40BA" w:rsidP="00F545B3">
      <w:pPr>
        <w:spacing w:line="360" w:lineRule="auto"/>
        <w:ind w:left="284" w:hanging="284"/>
        <w:jc w:val="both"/>
        <w:rPr>
          <w:rFonts w:ascii="Arial" w:hAnsi="Arial" w:cs="Arial"/>
          <w:i/>
          <w:lang w:val="es-ES"/>
        </w:rPr>
      </w:pPr>
    </w:p>
    <w:sectPr w:rsidR="005B40BA" w:rsidRPr="00F545B3" w:rsidSect="008161C5">
      <w:headerReference w:type="default" r:id="rId20"/>
      <w:footerReference w:type="default" r:id="rId21"/>
      <w:pgSz w:w="11900" w:h="16840"/>
      <w:pgMar w:top="907" w:right="1701" w:bottom="1417" w:left="1701" w:header="708" w:footer="708" w:gutter="0"/>
      <w:pgNumType w:start="1"/>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BFD50C" w14:textId="77777777" w:rsidR="00E12A54" w:rsidRDefault="00E12A54" w:rsidP="000F3519">
      <w:pPr>
        <w:rPr>
          <w:rFonts w:cs="Times New Roman"/>
        </w:rPr>
      </w:pPr>
      <w:r>
        <w:rPr>
          <w:rFonts w:cs="Times New Roman"/>
        </w:rPr>
        <w:separator/>
      </w:r>
    </w:p>
  </w:endnote>
  <w:endnote w:type="continuationSeparator" w:id="0">
    <w:p w14:paraId="6C5767CB" w14:textId="77777777" w:rsidR="00E12A54" w:rsidRDefault="00E12A54" w:rsidP="000F3519">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Batang">
    <w:altName w:val="바탕"/>
    <w:charset w:val="81"/>
    <w:family w:val="roman"/>
    <w:pitch w:val="variable"/>
    <w:sig w:usb0="B00002AF" w:usb1="69D77CFB" w:usb2="00000030" w:usb3="00000000" w:csb0="0008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MS Mincho">
    <w:altName w:val="ＭＳ 明朝"/>
    <w:charset w:val="80"/>
    <w:family w:val="modern"/>
    <w:pitch w:val="fixed"/>
    <w:sig w:usb0="A00002BF" w:usb1="68C7FCFB" w:usb2="00000010" w:usb3="00000000" w:csb0="0002009F" w:csb1="00000000"/>
  </w:font>
  <w:font w:name="Times">
    <w:panose1 w:val="02000500000000000000"/>
    <w:charset w:val="00"/>
    <w:family w:val="auto"/>
    <w:pitch w:val="variable"/>
    <w:sig w:usb0="00000003" w:usb1="00000000" w:usb2="00000000" w:usb3="00000000" w:csb0="00000001" w:csb1="00000000"/>
  </w:font>
  <w:font w:name="Arial Narrow">
    <w:panose1 w:val="020B0506020202030204"/>
    <w:charset w:val="00"/>
    <w:family w:val="auto"/>
    <w:pitch w:val="variable"/>
    <w:sig w:usb0="00000287" w:usb1="00000800" w:usb2="00000000" w:usb3="00000000" w:csb0="0000009F" w:csb1="00000000"/>
  </w:font>
  <w:font w:name="Helvetica">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4307788"/>
      <w:docPartObj>
        <w:docPartGallery w:val="Page Numbers (Bottom of Page)"/>
        <w:docPartUnique/>
      </w:docPartObj>
    </w:sdtPr>
    <w:sdtContent>
      <w:p w14:paraId="68FDEEA5" w14:textId="77777777" w:rsidR="00E12A54" w:rsidRDefault="00E12A54">
        <w:pPr>
          <w:pStyle w:val="Piedepgina"/>
          <w:jc w:val="center"/>
        </w:pPr>
        <w:r>
          <w:fldChar w:fldCharType="begin"/>
        </w:r>
        <w:r>
          <w:instrText xml:space="preserve"> PAGE   \* MERGEFORMAT </w:instrText>
        </w:r>
        <w:r>
          <w:fldChar w:fldCharType="separate"/>
        </w:r>
        <w:r w:rsidR="00E64B03">
          <w:rPr>
            <w:noProof/>
          </w:rPr>
          <w:t>13</w:t>
        </w:r>
        <w:r>
          <w:rPr>
            <w:noProof/>
          </w:rPr>
          <w:fldChar w:fldCharType="end"/>
        </w:r>
      </w:p>
    </w:sdtContent>
  </w:sdt>
  <w:p w14:paraId="70B90D86" w14:textId="77777777" w:rsidR="00E12A54" w:rsidRDefault="00E12A54">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EA1F00" w14:textId="77777777" w:rsidR="00E12A54" w:rsidRDefault="00E12A54" w:rsidP="000F3519">
      <w:pPr>
        <w:rPr>
          <w:rFonts w:cs="Times New Roman"/>
        </w:rPr>
      </w:pPr>
      <w:r>
        <w:rPr>
          <w:rFonts w:cs="Times New Roman"/>
        </w:rPr>
        <w:separator/>
      </w:r>
    </w:p>
  </w:footnote>
  <w:footnote w:type="continuationSeparator" w:id="0">
    <w:p w14:paraId="7C7D33E5" w14:textId="77777777" w:rsidR="00E12A54" w:rsidRDefault="00E12A54" w:rsidP="000F3519">
      <w:pPr>
        <w:rPr>
          <w:rFonts w:cs="Times New Roman"/>
        </w:rPr>
      </w:pPr>
      <w:r>
        <w:rPr>
          <w:rFonts w:cs="Times New Roman"/>
        </w:rPr>
        <w:continuationSeparator/>
      </w:r>
    </w:p>
  </w:footnote>
  <w:footnote w:id="1">
    <w:p w14:paraId="794B8D73" w14:textId="41110B62" w:rsidR="00E12A54" w:rsidRPr="005C2EE4" w:rsidRDefault="00E12A54">
      <w:pPr>
        <w:pStyle w:val="Textonotapie"/>
        <w:rPr>
          <w:sz w:val="16"/>
          <w:szCs w:val="16"/>
        </w:rPr>
      </w:pPr>
      <w:r>
        <w:rPr>
          <w:rStyle w:val="Refdenotaalpie"/>
        </w:rPr>
        <w:footnoteRef/>
      </w:r>
      <w:r>
        <w:t xml:space="preserve"> </w:t>
      </w:r>
      <w:r w:rsidRPr="005C2EE4">
        <w:rPr>
          <w:rFonts w:ascii="Helvetica" w:hAnsi="Helvetica" w:cs="Helvetica"/>
          <w:color w:val="10131A"/>
          <w:sz w:val="16"/>
          <w:szCs w:val="16"/>
          <w:lang w:val="es-ES"/>
        </w:rPr>
        <w:t xml:space="preserve">Esto es una práctica "habitual" en este tipo de empresas que buscan el beneficio absoluto a través de la explotación de un derecho humano. Esta práctica genera fuertes conflicto que suelen resolverse con subidas de tarifas y/o ampliaciones temporales de las concesiones. Sirva de ejemplos. En Castrillón (Asturias) El gobierno local atribuye a </w:t>
      </w:r>
      <w:proofErr w:type="spellStart"/>
      <w:r w:rsidRPr="005C2EE4">
        <w:rPr>
          <w:rFonts w:ascii="Helvetica" w:hAnsi="Helvetica" w:cs="Helvetica"/>
          <w:color w:val="10131A"/>
          <w:sz w:val="16"/>
          <w:szCs w:val="16"/>
          <w:lang w:val="es-ES"/>
        </w:rPr>
        <w:t>Aqualia</w:t>
      </w:r>
      <w:proofErr w:type="spellEnd"/>
      <w:r w:rsidRPr="005C2EE4">
        <w:rPr>
          <w:rFonts w:ascii="Helvetica" w:hAnsi="Helvetica" w:cs="Helvetica"/>
          <w:color w:val="10131A"/>
          <w:sz w:val="16"/>
          <w:szCs w:val="16"/>
          <w:lang w:val="es-ES"/>
        </w:rPr>
        <w:t xml:space="preserve"> el desequilibrio que reclama la empresa </w:t>
      </w:r>
      <w:hyperlink r:id="rId1" w:history="1">
        <w:dir w:val="ltr">
          <w:r w:rsidRPr="005C2EE4">
            <w:rPr>
              <w:rFonts w:ascii="Helvetica" w:hAnsi="Helvetica" w:cs="Helvetica"/>
              <w:color w:val="2D4486"/>
              <w:sz w:val="16"/>
              <w:szCs w:val="16"/>
              <w:lang w:val="es-ES"/>
            </w:rPr>
            <w:t>http://www.elcomercio.es/.../gobierno-local-atribuye...</w:t>
          </w:r>
          <w:r>
            <w:t>‬</w:t>
          </w:r>
          <w:r>
            <w:t>‬</w:t>
          </w:r>
          <w:r>
            <w:t>‬</w:t>
          </w:r>
        </w:dir>
      </w:hyperlink>
      <w:r w:rsidRPr="005C2EE4">
        <w:rPr>
          <w:rFonts w:ascii="Helvetica" w:hAnsi="Helvetica" w:cs="Helvetica"/>
          <w:color w:val="10131A"/>
          <w:sz w:val="16"/>
          <w:szCs w:val="16"/>
          <w:lang w:val="es-ES"/>
        </w:rPr>
        <w:t xml:space="preserve"> vía @</w:t>
      </w:r>
      <w:proofErr w:type="spellStart"/>
      <w:r w:rsidRPr="005C2EE4">
        <w:rPr>
          <w:rFonts w:ascii="Helvetica" w:hAnsi="Helvetica" w:cs="Helvetica"/>
          <w:color w:val="10131A"/>
          <w:sz w:val="16"/>
          <w:szCs w:val="16"/>
          <w:lang w:val="es-ES"/>
        </w:rPr>
        <w:t>elcomerciodigit</w:t>
      </w:r>
      <w:proofErr w:type="spellEnd"/>
      <w:r w:rsidRPr="005C2EE4">
        <w:rPr>
          <w:rFonts w:ascii="Helvetica" w:hAnsi="Helvetica" w:cs="Helvetica"/>
          <w:color w:val="10131A"/>
          <w:sz w:val="16"/>
          <w:szCs w:val="16"/>
          <w:lang w:val="es-ES"/>
        </w:rPr>
        <w:t xml:space="preserve">; En </w:t>
      </w:r>
      <w:proofErr w:type="spellStart"/>
      <w:r w:rsidRPr="005C2EE4">
        <w:rPr>
          <w:rFonts w:ascii="Helvetica" w:hAnsi="Helvetica" w:cs="Helvetica"/>
          <w:color w:val="10131A"/>
          <w:sz w:val="16"/>
          <w:szCs w:val="16"/>
          <w:lang w:val="es-ES"/>
        </w:rPr>
        <w:t>Monforte</w:t>
      </w:r>
      <w:proofErr w:type="spellEnd"/>
      <w:r w:rsidRPr="005C2EE4">
        <w:rPr>
          <w:rFonts w:ascii="Helvetica" w:hAnsi="Helvetica" w:cs="Helvetica"/>
          <w:color w:val="10131A"/>
          <w:sz w:val="16"/>
          <w:szCs w:val="16"/>
          <w:lang w:val="es-ES"/>
        </w:rPr>
        <w:t xml:space="preserve"> de Lemos El Ayuntamiento contraataca y reclama a </w:t>
      </w:r>
      <w:proofErr w:type="spellStart"/>
      <w:r w:rsidRPr="005C2EE4">
        <w:rPr>
          <w:rFonts w:ascii="Helvetica" w:hAnsi="Helvetica" w:cs="Helvetica"/>
          <w:color w:val="10131A"/>
          <w:sz w:val="16"/>
          <w:szCs w:val="16"/>
          <w:lang w:val="es-ES"/>
        </w:rPr>
        <w:t>Aqualia</w:t>
      </w:r>
      <w:proofErr w:type="spellEnd"/>
      <w:r w:rsidRPr="005C2EE4">
        <w:rPr>
          <w:rFonts w:ascii="Helvetica" w:hAnsi="Helvetica" w:cs="Helvetica"/>
          <w:color w:val="10131A"/>
          <w:sz w:val="16"/>
          <w:szCs w:val="16"/>
          <w:lang w:val="es-ES"/>
        </w:rPr>
        <w:t xml:space="preserve"> 4,3 millones </w:t>
      </w:r>
      <w:hyperlink r:id="rId2" w:history="1">
        <w:dir w:val="ltr">
          <w:r w:rsidRPr="005C2EE4">
            <w:rPr>
              <w:rFonts w:ascii="Helvetica" w:hAnsi="Helvetica" w:cs="Helvetica"/>
              <w:color w:val="2D4486"/>
              <w:sz w:val="16"/>
              <w:szCs w:val="16"/>
              <w:lang w:val="es-ES"/>
            </w:rPr>
            <w:t>http://www.lavozdegalicia.es/.../0003_201504M18C19911.htm</w:t>
          </w:r>
          <w:r>
            <w:t>‬</w:t>
          </w:r>
          <w:r>
            <w:t>‬</w:t>
          </w:r>
          <w:r>
            <w:t>‬</w:t>
          </w:r>
        </w:dir>
      </w:hyperlink>
      <w:r w:rsidRPr="005C2EE4">
        <w:rPr>
          <w:rFonts w:ascii="Helvetica" w:hAnsi="Helvetica" w:cs="Helvetica"/>
          <w:color w:val="10131A"/>
          <w:sz w:val="16"/>
          <w:szCs w:val="16"/>
          <w:lang w:val="es-ES"/>
        </w:rPr>
        <w:t xml:space="preserve">; Mérida, </w:t>
      </w:r>
      <w:proofErr w:type="spellStart"/>
      <w:r w:rsidRPr="005C2EE4">
        <w:rPr>
          <w:rFonts w:ascii="Helvetica" w:hAnsi="Helvetica" w:cs="Helvetica"/>
          <w:color w:val="10131A"/>
          <w:sz w:val="16"/>
          <w:szCs w:val="16"/>
          <w:lang w:val="es-ES"/>
        </w:rPr>
        <w:t>Aqualia</w:t>
      </w:r>
      <w:proofErr w:type="spellEnd"/>
      <w:r w:rsidRPr="005C2EE4">
        <w:rPr>
          <w:rFonts w:ascii="Helvetica" w:hAnsi="Helvetica" w:cs="Helvetica"/>
          <w:color w:val="10131A"/>
          <w:sz w:val="16"/>
          <w:szCs w:val="16"/>
          <w:lang w:val="es-ES"/>
        </w:rPr>
        <w:t xml:space="preserve"> necesita 1,2 millones para dar continuidad al servicio </w:t>
      </w:r>
      <w:hyperlink r:id="rId3" w:history="1">
        <w:dir w:val="ltr">
          <w:r w:rsidRPr="005C2EE4">
            <w:rPr>
              <w:rFonts w:ascii="Helvetica" w:hAnsi="Helvetica" w:cs="Helvetica"/>
              <w:color w:val="2D4486"/>
              <w:sz w:val="16"/>
              <w:szCs w:val="16"/>
              <w:lang w:val="es-ES"/>
            </w:rPr>
            <w:t>http://www.elperiodicoextremadura.com/.../</w:t>
          </w:r>
          <w:proofErr w:type="spellStart"/>
          <w:r w:rsidRPr="005C2EE4">
            <w:rPr>
              <w:rFonts w:ascii="Helvetica" w:hAnsi="Helvetica" w:cs="Helvetica"/>
              <w:color w:val="2D4486"/>
              <w:sz w:val="16"/>
              <w:szCs w:val="16"/>
              <w:lang w:val="es-ES"/>
            </w:rPr>
            <w:t>aqualia</w:t>
          </w:r>
          <w:proofErr w:type="spellEnd"/>
          <w:r w:rsidRPr="005C2EE4">
            <w:rPr>
              <w:rFonts w:ascii="Helvetica" w:hAnsi="Helvetica" w:cs="Helvetica"/>
              <w:color w:val="2D4486"/>
              <w:sz w:val="16"/>
              <w:szCs w:val="16"/>
              <w:lang w:val="es-ES"/>
            </w:rPr>
            <w:t>...</w:t>
          </w:r>
          <w:r>
            <w:t>‬</w:t>
          </w:r>
          <w:r>
            <w:t>‬</w:t>
          </w:r>
          <w:r>
            <w:t>‬</w:t>
          </w:r>
        </w:dir>
      </w:hyperlink>
      <w:r w:rsidRPr="005C2EE4">
        <w:rPr>
          <w:rFonts w:ascii="Helvetica" w:hAnsi="Helvetica" w:cs="Helvetica"/>
          <w:color w:val="10131A"/>
          <w:sz w:val="16"/>
          <w:szCs w:val="16"/>
          <w:lang w:val="es-ES"/>
        </w:rPr>
        <w:t xml:space="preserve"> amplía cinco años la concesión del agua en Salamanca </w:t>
      </w:r>
      <w:hyperlink r:id="rId4" w:history="1">
        <w:dir w:val="ltr">
          <w:r w:rsidRPr="005C2EE4">
            <w:rPr>
              <w:rFonts w:ascii="Helvetica" w:hAnsi="Helvetica" w:cs="Helvetica"/>
              <w:color w:val="2D4486"/>
              <w:sz w:val="16"/>
              <w:szCs w:val="16"/>
              <w:lang w:val="es-ES"/>
            </w:rPr>
            <w:t>http://www.lacronicadesalamanca.com/aqualia-amplia-cinco.../</w:t>
          </w:r>
          <w:r>
            <w:t>‬</w:t>
          </w:r>
          <w:r>
            <w:t>‬</w:t>
          </w:r>
          <w:r>
            <w:t>‬</w:t>
          </w:r>
        </w:dir>
      </w:hyperlink>
      <w:r w:rsidRPr="005C2EE4">
        <w:rPr>
          <w:rFonts w:ascii="Helvetica" w:hAnsi="Helvetica" w:cs="Helvetica"/>
          <w:color w:val="10131A"/>
          <w:sz w:val="16"/>
          <w:szCs w:val="16"/>
          <w:lang w:val="es-ES"/>
        </w:rPr>
        <w:t xml:space="preserve"> vía @La </w:t>
      </w:r>
      <w:proofErr w:type="spellStart"/>
      <w:r w:rsidRPr="005C2EE4">
        <w:rPr>
          <w:rFonts w:ascii="Helvetica" w:hAnsi="Helvetica" w:cs="Helvetica"/>
          <w:color w:val="10131A"/>
          <w:sz w:val="16"/>
          <w:szCs w:val="16"/>
          <w:lang w:val="es-ES"/>
        </w:rPr>
        <w:t>Cronica</w:t>
      </w:r>
      <w:proofErr w:type="spellEnd"/>
      <w:r w:rsidRPr="005C2EE4">
        <w:rPr>
          <w:rFonts w:ascii="Helvetica" w:hAnsi="Helvetica" w:cs="Helvetica"/>
          <w:color w:val="10131A"/>
          <w:sz w:val="16"/>
          <w:szCs w:val="16"/>
          <w:lang w:val="es-ES"/>
        </w:rPr>
        <w:t xml:space="preserve"> de Salamanca - Noticias Salamanca - Actualidad Salamanca - periódico digital</w:t>
      </w:r>
    </w:p>
  </w:footnote>
  <w:footnote w:id="2">
    <w:p w14:paraId="2DC1F47C" w14:textId="77777777" w:rsidR="00E12A54" w:rsidRPr="005C2EE4" w:rsidRDefault="00E12A54" w:rsidP="00B95C6B">
      <w:pPr>
        <w:pStyle w:val="Textonotapie"/>
        <w:rPr>
          <w:rFonts w:ascii="Arial" w:eastAsiaTheme="minorEastAsia" w:hAnsi="Arial" w:cs="Arial"/>
          <w:color w:val="464545"/>
          <w:sz w:val="16"/>
          <w:szCs w:val="16"/>
          <w:lang w:val="es-ES"/>
        </w:rPr>
      </w:pPr>
      <w:r w:rsidRPr="005C2EE4">
        <w:rPr>
          <w:rStyle w:val="Refdenotaalpie"/>
          <w:sz w:val="16"/>
          <w:szCs w:val="16"/>
        </w:rPr>
        <w:footnoteRef/>
      </w:r>
      <w:r w:rsidRPr="005C2EE4">
        <w:rPr>
          <w:sz w:val="16"/>
          <w:szCs w:val="16"/>
        </w:rPr>
        <w:t xml:space="preserve"> </w:t>
      </w:r>
      <w:r w:rsidRPr="005C2EE4">
        <w:rPr>
          <w:rFonts w:ascii="Arial" w:eastAsiaTheme="minorEastAsia" w:hAnsi="Arial" w:cs="Arial"/>
          <w:color w:val="464545"/>
          <w:sz w:val="16"/>
          <w:szCs w:val="16"/>
          <w:lang w:val="es-ES"/>
        </w:rPr>
        <w:t xml:space="preserve">FACUA denuncia a </w:t>
      </w:r>
      <w:proofErr w:type="spellStart"/>
      <w:r w:rsidRPr="005C2EE4">
        <w:rPr>
          <w:rFonts w:ascii="Arial" w:eastAsiaTheme="minorEastAsia" w:hAnsi="Arial" w:cs="Arial"/>
          <w:color w:val="464545"/>
          <w:sz w:val="16"/>
          <w:szCs w:val="16"/>
          <w:lang w:val="es-ES"/>
        </w:rPr>
        <w:t>Aqualia</w:t>
      </w:r>
      <w:proofErr w:type="spellEnd"/>
      <w:r w:rsidRPr="005C2EE4">
        <w:rPr>
          <w:rFonts w:ascii="Arial" w:eastAsiaTheme="minorEastAsia" w:hAnsi="Arial" w:cs="Arial"/>
          <w:color w:val="464545"/>
          <w:sz w:val="16"/>
          <w:szCs w:val="16"/>
          <w:lang w:val="es-ES"/>
        </w:rPr>
        <w:t xml:space="preserve"> por hacer uso y cesión indebidos de los datos personales de sus clientes </w:t>
      </w:r>
      <w:hyperlink r:id="rId5" w:history="1">
        <w:r w:rsidRPr="005C2EE4">
          <w:rPr>
            <w:rStyle w:val="Hipervnculo"/>
            <w:rFonts w:ascii="Arial" w:eastAsiaTheme="minorEastAsia" w:hAnsi="Arial" w:cs="Arial"/>
            <w:sz w:val="16"/>
            <w:szCs w:val="16"/>
            <w:lang w:val="es-ES"/>
          </w:rPr>
          <w:t>https://www.facua.org/es/noticia.php?Id=8672</w:t>
        </w:r>
      </w:hyperlink>
    </w:p>
    <w:p w14:paraId="04CD0481" w14:textId="77777777" w:rsidR="00E12A54" w:rsidRDefault="00E12A54" w:rsidP="00B95C6B">
      <w:pPr>
        <w:pStyle w:val="Textonotapie"/>
      </w:pPr>
    </w:p>
  </w:footnote>
  <w:footnote w:id="3">
    <w:p w14:paraId="6800BFF4" w14:textId="6031CCBA" w:rsidR="00E12A54" w:rsidRPr="005C2EE4" w:rsidRDefault="00E12A54">
      <w:pPr>
        <w:pStyle w:val="Textonotapie"/>
        <w:rPr>
          <w:sz w:val="16"/>
          <w:szCs w:val="16"/>
        </w:rPr>
      </w:pPr>
      <w:r>
        <w:rPr>
          <w:rStyle w:val="Refdenotaalpie"/>
        </w:rPr>
        <w:footnoteRef/>
      </w:r>
      <w:r>
        <w:t xml:space="preserve"> </w:t>
      </w:r>
      <w:r w:rsidRPr="005C2EE4">
        <w:rPr>
          <w:sz w:val="16"/>
          <w:szCs w:val="16"/>
        </w:rPr>
        <w:t xml:space="preserve">Llamamiento a todos los operadores públicos de agua de Europa a salir de la EUREAU | Ecologistas en Acción </w:t>
      </w:r>
      <w:hyperlink r:id="rId6" w:history="1">
        <w:r w:rsidRPr="005C2EE4">
          <w:rPr>
            <w:rStyle w:val="Hipervnculo"/>
            <w:sz w:val="16"/>
            <w:szCs w:val="16"/>
          </w:rPr>
          <w:t>http://www.ecologistasenaccion.es/article27461.html</w:t>
        </w:r>
      </w:hyperlink>
    </w:p>
    <w:p w14:paraId="7C8E1FB4" w14:textId="77777777" w:rsidR="00E12A54" w:rsidRPr="005C2EE4" w:rsidRDefault="00E12A54">
      <w:pPr>
        <w:pStyle w:val="Textonotapie"/>
        <w:rPr>
          <w:sz w:val="16"/>
          <w:szCs w:val="16"/>
        </w:rPr>
      </w:pPr>
    </w:p>
  </w:footnote>
  <w:footnote w:id="4">
    <w:p w14:paraId="69A3AD04" w14:textId="4C5D27AC" w:rsidR="00E12A54" w:rsidRPr="004B6029" w:rsidRDefault="00E12A54" w:rsidP="004B6029">
      <w:pPr>
        <w:pStyle w:val="NormalWeb"/>
        <w:shd w:val="clear" w:color="auto" w:fill="FFFFFF"/>
        <w:spacing w:before="0" w:beforeAutospacing="0" w:after="0" w:afterAutospacing="0" w:line="285" w:lineRule="atLeast"/>
        <w:textAlignment w:val="baseline"/>
        <w:rPr>
          <w:rFonts w:ascii="Arial" w:hAnsi="Arial" w:cs="Arial"/>
          <w:color w:val="464545"/>
          <w:sz w:val="21"/>
          <w:szCs w:val="21"/>
        </w:rPr>
      </w:pPr>
      <w:r>
        <w:rPr>
          <w:rStyle w:val="Refdenotaalpie"/>
        </w:rPr>
        <w:footnoteRef/>
      </w:r>
      <w:r>
        <w:t xml:space="preserve"> </w:t>
      </w:r>
      <w:r>
        <w:rPr>
          <w:rFonts w:ascii="Arial" w:hAnsi="Arial" w:cs="Arial"/>
          <w:color w:val="464545"/>
          <w:sz w:val="21"/>
          <w:szCs w:val="21"/>
        </w:rPr>
        <w:t xml:space="preserve">Las </w:t>
      </w:r>
      <w:r w:rsidRPr="004B6029">
        <w:rPr>
          <w:rFonts w:ascii="Arial" w:hAnsi="Arial" w:cs="Arial"/>
          <w:color w:val="464545"/>
          <w:sz w:val="21"/>
          <w:szCs w:val="21"/>
        </w:rPr>
        <w:t>CUOTAS DE AEOPAS Menos de 2.000</w:t>
      </w:r>
      <w:r w:rsidR="00E64B03">
        <w:rPr>
          <w:rFonts w:ascii="Arial" w:hAnsi="Arial" w:cs="Arial"/>
          <w:color w:val="464545"/>
          <w:sz w:val="21"/>
          <w:szCs w:val="21"/>
        </w:rPr>
        <w:t xml:space="preserve"> </w:t>
      </w:r>
      <w:proofErr w:type="spellStart"/>
      <w:r w:rsidR="00E64B03">
        <w:rPr>
          <w:rFonts w:ascii="Arial" w:hAnsi="Arial" w:cs="Arial"/>
          <w:color w:val="464545"/>
          <w:sz w:val="21"/>
          <w:szCs w:val="21"/>
        </w:rPr>
        <w:t>hab</w:t>
      </w:r>
      <w:proofErr w:type="spellEnd"/>
      <w:r w:rsidRPr="004B6029">
        <w:rPr>
          <w:rFonts w:ascii="Arial" w:hAnsi="Arial" w:cs="Arial"/>
          <w:color w:val="464545"/>
          <w:sz w:val="21"/>
          <w:szCs w:val="21"/>
        </w:rPr>
        <w:t xml:space="preserve"> 600 € De 2001 a 10.000</w:t>
      </w:r>
      <w:r w:rsidR="00E64B03">
        <w:rPr>
          <w:rFonts w:ascii="Arial" w:hAnsi="Arial" w:cs="Arial"/>
          <w:color w:val="464545"/>
          <w:sz w:val="21"/>
          <w:szCs w:val="21"/>
        </w:rPr>
        <w:t xml:space="preserve"> </w:t>
      </w:r>
      <w:proofErr w:type="spellStart"/>
      <w:r w:rsidR="00E64B03">
        <w:rPr>
          <w:rFonts w:ascii="Arial" w:hAnsi="Arial" w:cs="Arial"/>
          <w:color w:val="464545"/>
          <w:sz w:val="21"/>
          <w:szCs w:val="21"/>
        </w:rPr>
        <w:t>hab</w:t>
      </w:r>
      <w:proofErr w:type="spellEnd"/>
      <w:r w:rsidRPr="004B6029">
        <w:rPr>
          <w:rFonts w:ascii="Arial" w:hAnsi="Arial" w:cs="Arial"/>
          <w:color w:val="464545"/>
          <w:sz w:val="21"/>
          <w:szCs w:val="21"/>
        </w:rPr>
        <w:t xml:space="preserve"> 900 € De 10,001 a 30.000</w:t>
      </w:r>
      <w:r w:rsidR="00E64B03">
        <w:rPr>
          <w:rFonts w:ascii="Arial" w:hAnsi="Arial" w:cs="Arial"/>
          <w:color w:val="464545"/>
          <w:sz w:val="21"/>
          <w:szCs w:val="21"/>
        </w:rPr>
        <w:t xml:space="preserve"> </w:t>
      </w:r>
      <w:proofErr w:type="spellStart"/>
      <w:r w:rsidR="00E64B03">
        <w:rPr>
          <w:rFonts w:ascii="Arial" w:hAnsi="Arial" w:cs="Arial"/>
          <w:color w:val="464545"/>
          <w:sz w:val="21"/>
          <w:szCs w:val="21"/>
        </w:rPr>
        <w:t>hab</w:t>
      </w:r>
      <w:proofErr w:type="spellEnd"/>
      <w:r w:rsidR="00E64B03">
        <w:rPr>
          <w:rFonts w:ascii="Arial" w:hAnsi="Arial" w:cs="Arial"/>
          <w:color w:val="464545"/>
          <w:sz w:val="21"/>
          <w:szCs w:val="21"/>
        </w:rPr>
        <w:t xml:space="preserve"> </w:t>
      </w:r>
      <w:r w:rsidRPr="004B6029">
        <w:rPr>
          <w:rFonts w:ascii="Arial" w:hAnsi="Arial" w:cs="Arial"/>
          <w:color w:val="464545"/>
          <w:sz w:val="21"/>
          <w:szCs w:val="21"/>
        </w:rPr>
        <w:t xml:space="preserve"> 2.500 € De 30.001 a 100.000</w:t>
      </w:r>
      <w:r w:rsidR="00E64B03">
        <w:rPr>
          <w:rFonts w:ascii="Arial" w:hAnsi="Arial" w:cs="Arial"/>
          <w:color w:val="464545"/>
          <w:sz w:val="21"/>
          <w:szCs w:val="21"/>
        </w:rPr>
        <w:t xml:space="preserve"> </w:t>
      </w:r>
      <w:proofErr w:type="spellStart"/>
      <w:r w:rsidR="00E64B03">
        <w:rPr>
          <w:rFonts w:ascii="Arial" w:hAnsi="Arial" w:cs="Arial"/>
          <w:color w:val="464545"/>
          <w:sz w:val="21"/>
          <w:szCs w:val="21"/>
        </w:rPr>
        <w:t>hab</w:t>
      </w:r>
      <w:proofErr w:type="spellEnd"/>
      <w:r w:rsidRPr="004B6029">
        <w:rPr>
          <w:rFonts w:ascii="Arial" w:hAnsi="Arial" w:cs="Arial"/>
          <w:color w:val="464545"/>
          <w:sz w:val="21"/>
          <w:szCs w:val="21"/>
        </w:rPr>
        <w:t xml:space="preserve"> 3.500 € De 100.001 a 200.000</w:t>
      </w:r>
      <w:r w:rsidR="00E64B03">
        <w:rPr>
          <w:rFonts w:ascii="Arial" w:hAnsi="Arial" w:cs="Arial"/>
          <w:color w:val="464545"/>
          <w:sz w:val="21"/>
          <w:szCs w:val="21"/>
        </w:rPr>
        <w:t xml:space="preserve"> </w:t>
      </w:r>
      <w:proofErr w:type="spellStart"/>
      <w:r w:rsidR="00E64B03">
        <w:rPr>
          <w:rFonts w:ascii="Arial" w:hAnsi="Arial" w:cs="Arial"/>
          <w:color w:val="464545"/>
          <w:sz w:val="21"/>
          <w:szCs w:val="21"/>
        </w:rPr>
        <w:t>hab</w:t>
      </w:r>
      <w:proofErr w:type="spellEnd"/>
      <w:r w:rsidRPr="004B6029">
        <w:rPr>
          <w:rFonts w:ascii="Arial" w:hAnsi="Arial" w:cs="Arial"/>
          <w:color w:val="464545"/>
          <w:sz w:val="21"/>
          <w:szCs w:val="21"/>
        </w:rPr>
        <w:t xml:space="preserve"> 4.500 € Más de 200.000</w:t>
      </w:r>
      <w:r w:rsidR="00E64B03">
        <w:rPr>
          <w:rFonts w:ascii="Arial" w:hAnsi="Arial" w:cs="Arial"/>
          <w:color w:val="464545"/>
          <w:sz w:val="21"/>
          <w:szCs w:val="21"/>
        </w:rPr>
        <w:t xml:space="preserve"> </w:t>
      </w:r>
      <w:proofErr w:type="spellStart"/>
      <w:r w:rsidR="00E64B03">
        <w:rPr>
          <w:rFonts w:ascii="Arial" w:hAnsi="Arial" w:cs="Arial"/>
          <w:color w:val="464545"/>
          <w:sz w:val="21"/>
          <w:szCs w:val="21"/>
        </w:rPr>
        <w:t>hab</w:t>
      </w:r>
      <w:proofErr w:type="spellEnd"/>
      <w:r w:rsidR="00E64B03">
        <w:rPr>
          <w:rFonts w:ascii="Arial" w:hAnsi="Arial" w:cs="Arial"/>
          <w:color w:val="464545"/>
          <w:sz w:val="21"/>
          <w:szCs w:val="21"/>
        </w:rPr>
        <w:t xml:space="preserve"> </w:t>
      </w:r>
      <w:r w:rsidRPr="004B6029">
        <w:rPr>
          <w:rFonts w:ascii="Arial" w:hAnsi="Arial" w:cs="Arial"/>
          <w:color w:val="464545"/>
          <w:sz w:val="21"/>
          <w:szCs w:val="21"/>
        </w:rPr>
        <w:t xml:space="preserve"> 6.900 € Socios colaboradores. Cuota de 300 euros</w:t>
      </w:r>
      <w:r w:rsidR="00E64B03">
        <w:rPr>
          <w:rFonts w:ascii="Arial" w:hAnsi="Arial" w:cs="Arial"/>
          <w:color w:val="464545"/>
          <w:sz w:val="21"/>
          <w:szCs w:val="21"/>
        </w:rPr>
        <w:t xml:space="preserve"> para las asociaciones de la sociedad civil (CC.OO, </w:t>
      </w:r>
      <w:proofErr w:type="spellStart"/>
      <w:r w:rsidR="00E64B03">
        <w:rPr>
          <w:rFonts w:ascii="Arial" w:hAnsi="Arial" w:cs="Arial"/>
          <w:color w:val="464545"/>
          <w:sz w:val="21"/>
          <w:szCs w:val="21"/>
        </w:rPr>
        <w:t>Famsi</w:t>
      </w:r>
      <w:proofErr w:type="spellEnd"/>
      <w:r w:rsidR="00E64B03">
        <w:rPr>
          <w:rFonts w:ascii="Arial" w:hAnsi="Arial" w:cs="Arial"/>
          <w:color w:val="464545"/>
          <w:sz w:val="21"/>
          <w:szCs w:val="21"/>
        </w:rPr>
        <w:t>,…)</w:t>
      </w:r>
    </w:p>
    <w:p w14:paraId="3D104FF9" w14:textId="5C8EB431" w:rsidR="00E12A54" w:rsidRDefault="00E12A54">
      <w:pPr>
        <w:pStyle w:val="Textonotapie"/>
      </w:pPr>
    </w:p>
  </w:footnote>
  <w:footnote w:id="5">
    <w:p w14:paraId="5FBDE804" w14:textId="77777777" w:rsidR="00E12A54" w:rsidRDefault="00E12A54" w:rsidP="00E12A54">
      <w:pPr>
        <w:pStyle w:val="Textonotapie"/>
        <w:rPr>
          <w:rFonts w:ascii="Calibri" w:hAnsi="Calibri"/>
          <w:sz w:val="18"/>
          <w:szCs w:val="18"/>
          <w:lang w:val="en-US"/>
        </w:rPr>
      </w:pPr>
      <w:r>
        <w:rPr>
          <w:rStyle w:val="Carctersdenotaalpeu"/>
          <w:rFonts w:ascii="Calibri" w:hAnsi="Calibri"/>
        </w:rPr>
        <w:footnoteRef/>
      </w:r>
      <w:r>
        <w:rPr>
          <w:rFonts w:ascii="Calibri" w:hAnsi="Calibri"/>
          <w:sz w:val="18"/>
          <w:szCs w:val="18"/>
          <w:lang w:val="en-US"/>
        </w:rPr>
        <w:tab/>
        <w:t xml:space="preserve"> European Federation of National Associations of Water Services</w:t>
      </w:r>
    </w:p>
  </w:footnote>
  <w:footnote w:id="6">
    <w:p w14:paraId="137ACE8D" w14:textId="77777777" w:rsidR="00E12A54" w:rsidRDefault="00E12A54" w:rsidP="00E12A54">
      <w:pPr>
        <w:pStyle w:val="Textonotapie"/>
        <w:rPr>
          <w:rFonts w:ascii="Calibri" w:hAnsi="Calibri"/>
          <w:sz w:val="18"/>
          <w:szCs w:val="18"/>
        </w:rPr>
      </w:pPr>
      <w:r>
        <w:rPr>
          <w:rStyle w:val="Carctersdenotaalpeu"/>
          <w:rFonts w:ascii="Calibri" w:hAnsi="Calibri"/>
        </w:rPr>
        <w:footnoteRef/>
      </w:r>
      <w:r>
        <w:rPr>
          <w:rFonts w:ascii="Calibri" w:hAnsi="Calibri"/>
          <w:sz w:val="18"/>
          <w:szCs w:val="18"/>
        </w:rPr>
        <w:tab/>
      </w:r>
      <w:r>
        <w:rPr>
          <w:rFonts w:ascii="Calibri" w:hAnsi="Calibri"/>
          <w:sz w:val="18"/>
          <w:szCs w:val="18"/>
        </w:rPr>
        <w:t xml:space="preserve">Asociación Española de Abastecimientos de Agua y </w:t>
      </w:r>
      <w:proofErr w:type="spellStart"/>
      <w:r>
        <w:rPr>
          <w:rFonts w:ascii="Calibri" w:hAnsi="Calibri"/>
          <w:sz w:val="18"/>
          <w:szCs w:val="18"/>
        </w:rPr>
        <w:t>Saneamient</w:t>
      </w:r>
      <w:proofErr w:type="spellEnd"/>
    </w:p>
  </w:footnote>
  <w:footnote w:id="7">
    <w:p w14:paraId="6952BCAE" w14:textId="77777777" w:rsidR="00E12A54" w:rsidRDefault="00E12A54" w:rsidP="00E12A54">
      <w:pPr>
        <w:pStyle w:val="Textonotapie"/>
        <w:rPr>
          <w:rFonts w:ascii="Calibri" w:hAnsi="Calibri"/>
          <w:sz w:val="18"/>
          <w:szCs w:val="18"/>
        </w:rPr>
      </w:pPr>
      <w:r>
        <w:rPr>
          <w:rStyle w:val="Carctersdenotaalpeu"/>
          <w:rFonts w:ascii="Calibri" w:hAnsi="Calibri"/>
        </w:rPr>
        <w:footnoteRef/>
      </w:r>
      <w:r>
        <w:rPr>
          <w:rFonts w:ascii="Calibri" w:hAnsi="Calibri"/>
          <w:sz w:val="18"/>
          <w:szCs w:val="18"/>
        </w:rPr>
        <w:tab/>
      </w:r>
      <w:r>
        <w:rPr>
          <w:rFonts w:ascii="Calibri" w:hAnsi="Calibri"/>
          <w:sz w:val="18"/>
          <w:szCs w:val="18"/>
        </w:rPr>
        <w:t xml:space="preserve">Llamamiento a todos los operadores públicos del agua a salir de la EUREAU </w:t>
      </w:r>
      <w:bookmarkStart w:id="0" w:name="_GoBack"/>
      <w:bookmarkEnd w:id="0"/>
      <w:r>
        <w:rPr>
          <w:rFonts w:ascii="Calibri" w:hAnsi="Calibri"/>
          <w:sz w:val="18"/>
          <w:szCs w:val="18"/>
        </w:rPr>
        <w:t>http://www.ecologistasenaccion.es/article27461.html</w:t>
      </w:r>
    </w:p>
  </w:footnote>
  <w:footnote w:id="8">
    <w:p w14:paraId="587E607A" w14:textId="77777777" w:rsidR="00E12A54" w:rsidRDefault="00E12A54" w:rsidP="005B40BA">
      <w:pPr>
        <w:pStyle w:val="Textonotapie"/>
        <w:rPr>
          <w:rFonts w:ascii="Calibri" w:hAnsi="Calibri"/>
          <w:sz w:val="18"/>
          <w:szCs w:val="18"/>
          <w:lang w:val="en-US"/>
        </w:rPr>
      </w:pPr>
      <w:r>
        <w:rPr>
          <w:rStyle w:val="Carctersdenotaalpeu"/>
          <w:rFonts w:ascii="Calibri" w:hAnsi="Calibri"/>
        </w:rPr>
        <w:footnoteRef/>
      </w:r>
      <w:r>
        <w:rPr>
          <w:rFonts w:ascii="Calibri" w:hAnsi="Calibri"/>
          <w:sz w:val="18"/>
          <w:szCs w:val="18"/>
          <w:lang w:val="en-US"/>
        </w:rPr>
        <w:tab/>
        <w:t xml:space="preserve"> European Federation of National Associations of Water Services</w:t>
      </w:r>
    </w:p>
  </w:footnote>
  <w:footnote w:id="9">
    <w:p w14:paraId="03481BDD" w14:textId="77777777" w:rsidR="00E12A54" w:rsidRDefault="00E12A54" w:rsidP="005B40BA">
      <w:pPr>
        <w:pStyle w:val="Textonotapie"/>
        <w:rPr>
          <w:rFonts w:ascii="Calibri" w:hAnsi="Calibri"/>
          <w:sz w:val="18"/>
          <w:szCs w:val="18"/>
        </w:rPr>
      </w:pPr>
      <w:r>
        <w:rPr>
          <w:rStyle w:val="Carctersdenotaalpeu"/>
          <w:rFonts w:ascii="Calibri" w:hAnsi="Calibri"/>
        </w:rPr>
        <w:footnoteRef/>
      </w:r>
      <w:r>
        <w:rPr>
          <w:rFonts w:ascii="Calibri" w:hAnsi="Calibri"/>
          <w:sz w:val="18"/>
          <w:szCs w:val="18"/>
        </w:rPr>
        <w:tab/>
        <w:t xml:space="preserve">Asociación Española de Abastecimientos de Agua y </w:t>
      </w:r>
      <w:proofErr w:type="spellStart"/>
      <w:r>
        <w:rPr>
          <w:rFonts w:ascii="Calibri" w:hAnsi="Calibri"/>
          <w:sz w:val="18"/>
          <w:szCs w:val="18"/>
        </w:rPr>
        <w:t>Saneamient</w:t>
      </w:r>
      <w:proofErr w:type="spellEnd"/>
    </w:p>
  </w:footnote>
  <w:footnote w:id="10">
    <w:p w14:paraId="0061A436" w14:textId="77777777" w:rsidR="00E12A54" w:rsidRDefault="00E12A54" w:rsidP="005B40BA">
      <w:pPr>
        <w:pStyle w:val="Textonotapie"/>
        <w:rPr>
          <w:rFonts w:ascii="Calibri" w:hAnsi="Calibri"/>
          <w:sz w:val="18"/>
          <w:szCs w:val="18"/>
        </w:rPr>
      </w:pPr>
      <w:r>
        <w:rPr>
          <w:rStyle w:val="Carctersdenotaalpeu"/>
          <w:rFonts w:ascii="Calibri" w:hAnsi="Calibri"/>
        </w:rPr>
        <w:footnoteRef/>
      </w:r>
      <w:r>
        <w:rPr>
          <w:rFonts w:ascii="Calibri" w:hAnsi="Calibri"/>
          <w:sz w:val="18"/>
          <w:szCs w:val="18"/>
        </w:rPr>
        <w:tab/>
        <w:t>Llamamiento a todos los operadores públicos del agua a salir de la EUREAU http://www.ecologistasenaccion.es/article27461.html</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733D67" w14:textId="77777777" w:rsidR="00E12A54" w:rsidRDefault="00E12A54" w:rsidP="002C0B15">
    <w:pPr>
      <w:pStyle w:val="Encabezado"/>
      <w:pBdr>
        <w:bottom w:val="thickThinSmallGap" w:sz="24" w:space="1" w:color="622423" w:themeColor="accent2" w:themeShade="7F"/>
      </w:pBdr>
      <w:rPr>
        <w:rFonts w:asciiTheme="majorHAnsi" w:eastAsiaTheme="majorEastAsia" w:hAnsiTheme="majorHAnsi" w:cstheme="majorBidi"/>
        <w:sz w:val="32"/>
        <w:szCs w:val="32"/>
      </w:rPr>
    </w:pPr>
    <w:r>
      <w:rPr>
        <w:rFonts w:ascii="Verdana" w:eastAsia="MS Mincho" w:hAnsi="Verdana" w:cs="Verdana"/>
        <w:noProof/>
        <w:color w:val="2C2C2C"/>
        <w:sz w:val="28"/>
        <w:szCs w:val="28"/>
        <w:lang w:val="es-ES"/>
      </w:rPr>
      <w:drawing>
        <wp:inline distT="0" distB="0" distL="0" distR="0" wp14:anchorId="2E2E56A5" wp14:editId="42BED36E">
          <wp:extent cx="687679" cy="323215"/>
          <wp:effectExtent l="152400" t="152400" r="328930" b="33718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alphaModFix amt="60000"/>
                    <a:extLst>
                      <a:ext uri="{28A0092B-C50C-407E-A947-70E740481C1C}">
                        <a14:useLocalDpi xmlns:a14="http://schemas.microsoft.com/office/drawing/2010/main" val="0"/>
                      </a:ext>
                    </a:extLst>
                  </a:blip>
                  <a:srcRect/>
                  <a:stretch>
                    <a:fillRect/>
                  </a:stretch>
                </pic:blipFill>
                <pic:spPr bwMode="auto">
                  <a:xfrm>
                    <a:off x="0" y="0"/>
                    <a:ext cx="689111" cy="323888"/>
                  </a:xfrm>
                  <a:prstGeom prst="rect">
                    <a:avLst/>
                  </a:prstGeom>
                  <a:ln>
                    <a:noFill/>
                  </a:ln>
                  <a:effectLst>
                    <a:outerShdw blurRad="292100" dist="139700" dir="2700000" algn="tl" rotWithShape="0">
                      <a:srgbClr val="333333">
                        <a:alpha val="65000"/>
                      </a:srgbClr>
                    </a:outerShdw>
                  </a:effectLst>
                </pic:spPr>
              </pic:pic>
            </a:graphicData>
          </a:graphic>
        </wp:inline>
      </w:drawing>
    </w:r>
  </w:p>
  <w:p w14:paraId="35078C55" w14:textId="77777777" w:rsidR="00E12A54" w:rsidRDefault="00E12A54">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Symbol" w:hAnsi="Symbol" w:cs="Symbol"/>
      </w:rPr>
    </w:lvl>
  </w:abstractNum>
  <w:abstractNum w:abstractNumId="3">
    <w:nsid w:val="050302D1"/>
    <w:multiLevelType w:val="hybridMultilevel"/>
    <w:tmpl w:val="7DE40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032BB8"/>
    <w:multiLevelType w:val="hybridMultilevel"/>
    <w:tmpl w:val="DB5618CC"/>
    <w:lvl w:ilvl="0" w:tplc="DC261A56">
      <w:numFmt w:val="bullet"/>
      <w:lvlText w:val=""/>
      <w:lvlJc w:val="left"/>
      <w:pPr>
        <w:ind w:left="720" w:hanging="360"/>
      </w:pPr>
      <w:rPr>
        <w:rFonts w:ascii="Symbol" w:eastAsia="Cambria"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5C217D4"/>
    <w:multiLevelType w:val="hybridMultilevel"/>
    <w:tmpl w:val="9990D1E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nsid w:val="49B15420"/>
    <w:multiLevelType w:val="hybridMultilevel"/>
    <w:tmpl w:val="AEC8BB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1A06A6"/>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56540B5F"/>
    <w:multiLevelType w:val="hybridMultilevel"/>
    <w:tmpl w:val="C7B05E20"/>
    <w:lvl w:ilvl="0" w:tplc="AB5A39CA">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8784EA1"/>
    <w:multiLevelType w:val="hybridMultilevel"/>
    <w:tmpl w:val="F2AC3D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694F51B3"/>
    <w:multiLevelType w:val="hybridMultilevel"/>
    <w:tmpl w:val="6D18CB76"/>
    <w:lvl w:ilvl="0" w:tplc="1B18D492">
      <w:start w:val="1"/>
      <w:numFmt w:val="decimal"/>
      <w:lvlText w:val="(%1)"/>
      <w:lvlJc w:val="left"/>
      <w:pPr>
        <w:ind w:left="1884" w:hanging="360"/>
      </w:pPr>
      <w:rPr>
        <w:rFonts w:hint="default"/>
        <w:sz w:val="20"/>
        <w:szCs w:val="20"/>
      </w:rPr>
    </w:lvl>
    <w:lvl w:ilvl="1" w:tplc="0C0A0019" w:tentative="1">
      <w:start w:val="1"/>
      <w:numFmt w:val="lowerLetter"/>
      <w:lvlText w:val="%2."/>
      <w:lvlJc w:val="left"/>
      <w:pPr>
        <w:ind w:left="2604" w:hanging="360"/>
      </w:pPr>
    </w:lvl>
    <w:lvl w:ilvl="2" w:tplc="0C0A001B" w:tentative="1">
      <w:start w:val="1"/>
      <w:numFmt w:val="lowerRoman"/>
      <w:lvlText w:val="%3."/>
      <w:lvlJc w:val="right"/>
      <w:pPr>
        <w:ind w:left="3324" w:hanging="180"/>
      </w:pPr>
    </w:lvl>
    <w:lvl w:ilvl="3" w:tplc="0C0A000F" w:tentative="1">
      <w:start w:val="1"/>
      <w:numFmt w:val="decimal"/>
      <w:lvlText w:val="%4."/>
      <w:lvlJc w:val="left"/>
      <w:pPr>
        <w:ind w:left="4044" w:hanging="360"/>
      </w:pPr>
    </w:lvl>
    <w:lvl w:ilvl="4" w:tplc="0C0A0019" w:tentative="1">
      <w:start w:val="1"/>
      <w:numFmt w:val="lowerLetter"/>
      <w:lvlText w:val="%5."/>
      <w:lvlJc w:val="left"/>
      <w:pPr>
        <w:ind w:left="4764" w:hanging="360"/>
      </w:pPr>
    </w:lvl>
    <w:lvl w:ilvl="5" w:tplc="0C0A001B" w:tentative="1">
      <w:start w:val="1"/>
      <w:numFmt w:val="lowerRoman"/>
      <w:lvlText w:val="%6."/>
      <w:lvlJc w:val="right"/>
      <w:pPr>
        <w:ind w:left="5484" w:hanging="180"/>
      </w:pPr>
    </w:lvl>
    <w:lvl w:ilvl="6" w:tplc="0C0A000F" w:tentative="1">
      <w:start w:val="1"/>
      <w:numFmt w:val="decimal"/>
      <w:lvlText w:val="%7."/>
      <w:lvlJc w:val="left"/>
      <w:pPr>
        <w:ind w:left="6204" w:hanging="360"/>
      </w:pPr>
    </w:lvl>
    <w:lvl w:ilvl="7" w:tplc="0C0A0019" w:tentative="1">
      <w:start w:val="1"/>
      <w:numFmt w:val="lowerLetter"/>
      <w:lvlText w:val="%8."/>
      <w:lvlJc w:val="left"/>
      <w:pPr>
        <w:ind w:left="6924" w:hanging="360"/>
      </w:pPr>
    </w:lvl>
    <w:lvl w:ilvl="8" w:tplc="0C0A001B" w:tentative="1">
      <w:start w:val="1"/>
      <w:numFmt w:val="lowerRoman"/>
      <w:lvlText w:val="%9."/>
      <w:lvlJc w:val="right"/>
      <w:pPr>
        <w:ind w:left="7644" w:hanging="180"/>
      </w:pPr>
    </w:lvl>
  </w:abstractNum>
  <w:abstractNum w:abstractNumId="11">
    <w:nsid w:val="6D507192"/>
    <w:multiLevelType w:val="multilevel"/>
    <w:tmpl w:val="9AAC4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D6C0C6F"/>
    <w:multiLevelType w:val="hybridMultilevel"/>
    <w:tmpl w:val="6964C0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nsid w:val="6F5306FA"/>
    <w:multiLevelType w:val="hybridMultilevel"/>
    <w:tmpl w:val="B8C84B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0"/>
  </w:num>
  <w:num w:numId="4">
    <w:abstractNumId w:val="9"/>
  </w:num>
  <w:num w:numId="5">
    <w:abstractNumId w:val="3"/>
  </w:num>
  <w:num w:numId="6">
    <w:abstractNumId w:val="12"/>
  </w:num>
  <w:num w:numId="7">
    <w:abstractNumId w:val="5"/>
  </w:num>
  <w:num w:numId="8">
    <w:abstractNumId w:val="7"/>
  </w:num>
  <w:num w:numId="9">
    <w:abstractNumId w:val="11"/>
  </w:num>
  <w:num w:numId="10">
    <w:abstractNumId w:val="6"/>
  </w:num>
  <w:num w:numId="11">
    <w:abstractNumId w:val="1"/>
  </w:num>
  <w:num w:numId="12">
    <w:abstractNumId w:val="2"/>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216"/>
    <w:rsid w:val="000007BC"/>
    <w:rsid w:val="00002718"/>
    <w:rsid w:val="00013363"/>
    <w:rsid w:val="000133D8"/>
    <w:rsid w:val="00020720"/>
    <w:rsid w:val="00022AA6"/>
    <w:rsid w:val="000269A4"/>
    <w:rsid w:val="00032DD2"/>
    <w:rsid w:val="0003351A"/>
    <w:rsid w:val="000369BE"/>
    <w:rsid w:val="000615A3"/>
    <w:rsid w:val="0006616A"/>
    <w:rsid w:val="00075EBC"/>
    <w:rsid w:val="00076FF8"/>
    <w:rsid w:val="00086BC4"/>
    <w:rsid w:val="0008700B"/>
    <w:rsid w:val="00087FB3"/>
    <w:rsid w:val="000920D6"/>
    <w:rsid w:val="000A4209"/>
    <w:rsid w:val="000C4485"/>
    <w:rsid w:val="000D0390"/>
    <w:rsid w:val="000D2733"/>
    <w:rsid w:val="000D5EBC"/>
    <w:rsid w:val="000E09DB"/>
    <w:rsid w:val="000F1C69"/>
    <w:rsid w:val="000F2050"/>
    <w:rsid w:val="000F3519"/>
    <w:rsid w:val="00100C36"/>
    <w:rsid w:val="00112A26"/>
    <w:rsid w:val="00113E76"/>
    <w:rsid w:val="001266A0"/>
    <w:rsid w:val="00126FD7"/>
    <w:rsid w:val="00140E4A"/>
    <w:rsid w:val="00166F1E"/>
    <w:rsid w:val="001A273F"/>
    <w:rsid w:val="001A63A5"/>
    <w:rsid w:val="001C1021"/>
    <w:rsid w:val="001C5690"/>
    <w:rsid w:val="001D314D"/>
    <w:rsid w:val="001D66BE"/>
    <w:rsid w:val="00205814"/>
    <w:rsid w:val="00217E22"/>
    <w:rsid w:val="00237854"/>
    <w:rsid w:val="00264ED8"/>
    <w:rsid w:val="002A3584"/>
    <w:rsid w:val="002B3A05"/>
    <w:rsid w:val="002B5393"/>
    <w:rsid w:val="002B5E20"/>
    <w:rsid w:val="002C0B15"/>
    <w:rsid w:val="002C227C"/>
    <w:rsid w:val="002C419A"/>
    <w:rsid w:val="002D3AB6"/>
    <w:rsid w:val="002E7A4C"/>
    <w:rsid w:val="002F48E2"/>
    <w:rsid w:val="002F498F"/>
    <w:rsid w:val="002F6342"/>
    <w:rsid w:val="003044C8"/>
    <w:rsid w:val="00304818"/>
    <w:rsid w:val="00316D05"/>
    <w:rsid w:val="003176CB"/>
    <w:rsid w:val="00322F89"/>
    <w:rsid w:val="00325A8A"/>
    <w:rsid w:val="003278A0"/>
    <w:rsid w:val="003552A2"/>
    <w:rsid w:val="0036330B"/>
    <w:rsid w:val="00363432"/>
    <w:rsid w:val="003650C3"/>
    <w:rsid w:val="0037583E"/>
    <w:rsid w:val="00377B0E"/>
    <w:rsid w:val="00383B66"/>
    <w:rsid w:val="00384B78"/>
    <w:rsid w:val="003A314D"/>
    <w:rsid w:val="003C1DDA"/>
    <w:rsid w:val="003C4162"/>
    <w:rsid w:val="003C6CB5"/>
    <w:rsid w:val="003E2EF9"/>
    <w:rsid w:val="003E316E"/>
    <w:rsid w:val="003F2363"/>
    <w:rsid w:val="003F4064"/>
    <w:rsid w:val="003F62EE"/>
    <w:rsid w:val="00410C29"/>
    <w:rsid w:val="004218AD"/>
    <w:rsid w:val="0043383E"/>
    <w:rsid w:val="004343A5"/>
    <w:rsid w:val="0044233F"/>
    <w:rsid w:val="00445562"/>
    <w:rsid w:val="00447070"/>
    <w:rsid w:val="00450A9C"/>
    <w:rsid w:val="00451060"/>
    <w:rsid w:val="0048798D"/>
    <w:rsid w:val="004A108C"/>
    <w:rsid w:val="004A2B4A"/>
    <w:rsid w:val="004A3981"/>
    <w:rsid w:val="004A416B"/>
    <w:rsid w:val="004B0FEE"/>
    <w:rsid w:val="004B2A34"/>
    <w:rsid w:val="004B4303"/>
    <w:rsid w:val="004B6029"/>
    <w:rsid w:val="004C40D2"/>
    <w:rsid w:val="004C44CD"/>
    <w:rsid w:val="004C4715"/>
    <w:rsid w:val="004D0798"/>
    <w:rsid w:val="004E28DC"/>
    <w:rsid w:val="00513247"/>
    <w:rsid w:val="00522067"/>
    <w:rsid w:val="00524287"/>
    <w:rsid w:val="00525315"/>
    <w:rsid w:val="00534AA6"/>
    <w:rsid w:val="00534EAF"/>
    <w:rsid w:val="0054422B"/>
    <w:rsid w:val="00544958"/>
    <w:rsid w:val="00550686"/>
    <w:rsid w:val="00564650"/>
    <w:rsid w:val="00566BC8"/>
    <w:rsid w:val="00567B5C"/>
    <w:rsid w:val="0057409A"/>
    <w:rsid w:val="00576FAD"/>
    <w:rsid w:val="00581607"/>
    <w:rsid w:val="005930D7"/>
    <w:rsid w:val="005A1861"/>
    <w:rsid w:val="005A62BB"/>
    <w:rsid w:val="005A6457"/>
    <w:rsid w:val="005A7512"/>
    <w:rsid w:val="005B40BA"/>
    <w:rsid w:val="005C0F9D"/>
    <w:rsid w:val="005C2AA3"/>
    <w:rsid w:val="005C2EE4"/>
    <w:rsid w:val="005D0025"/>
    <w:rsid w:val="005D447D"/>
    <w:rsid w:val="005E26DA"/>
    <w:rsid w:val="005E3B0D"/>
    <w:rsid w:val="005F4972"/>
    <w:rsid w:val="006030F3"/>
    <w:rsid w:val="00613170"/>
    <w:rsid w:val="006359D6"/>
    <w:rsid w:val="00640155"/>
    <w:rsid w:val="0064099A"/>
    <w:rsid w:val="0065514B"/>
    <w:rsid w:val="00657A74"/>
    <w:rsid w:val="00660A28"/>
    <w:rsid w:val="00664D4A"/>
    <w:rsid w:val="006B1468"/>
    <w:rsid w:val="006B5557"/>
    <w:rsid w:val="006C16CF"/>
    <w:rsid w:val="006C6EAB"/>
    <w:rsid w:val="006C77B5"/>
    <w:rsid w:val="006D49BC"/>
    <w:rsid w:val="006E100A"/>
    <w:rsid w:val="006E1D5F"/>
    <w:rsid w:val="006F01FC"/>
    <w:rsid w:val="006F6D39"/>
    <w:rsid w:val="007051FC"/>
    <w:rsid w:val="007053E5"/>
    <w:rsid w:val="00710DE5"/>
    <w:rsid w:val="0071280C"/>
    <w:rsid w:val="00733A12"/>
    <w:rsid w:val="0075076E"/>
    <w:rsid w:val="00750A1A"/>
    <w:rsid w:val="00761891"/>
    <w:rsid w:val="00762A79"/>
    <w:rsid w:val="00763228"/>
    <w:rsid w:val="00763C3A"/>
    <w:rsid w:val="00767FBE"/>
    <w:rsid w:val="00777D0B"/>
    <w:rsid w:val="00781B08"/>
    <w:rsid w:val="007853B2"/>
    <w:rsid w:val="00787B6B"/>
    <w:rsid w:val="007A6D11"/>
    <w:rsid w:val="007A73AF"/>
    <w:rsid w:val="007C2436"/>
    <w:rsid w:val="007C499E"/>
    <w:rsid w:val="007D4582"/>
    <w:rsid w:val="007E0F93"/>
    <w:rsid w:val="007E47F4"/>
    <w:rsid w:val="007E64E0"/>
    <w:rsid w:val="007E734A"/>
    <w:rsid w:val="007F063C"/>
    <w:rsid w:val="007F0A6F"/>
    <w:rsid w:val="007F45D1"/>
    <w:rsid w:val="007F4D85"/>
    <w:rsid w:val="007F5F9E"/>
    <w:rsid w:val="00810C52"/>
    <w:rsid w:val="00812E35"/>
    <w:rsid w:val="008161C5"/>
    <w:rsid w:val="008166FB"/>
    <w:rsid w:val="00820EF0"/>
    <w:rsid w:val="00822EBD"/>
    <w:rsid w:val="0082757D"/>
    <w:rsid w:val="00831DDC"/>
    <w:rsid w:val="00833AE1"/>
    <w:rsid w:val="00836BC0"/>
    <w:rsid w:val="008376C6"/>
    <w:rsid w:val="0085025D"/>
    <w:rsid w:val="008507C5"/>
    <w:rsid w:val="00850AE1"/>
    <w:rsid w:val="00860607"/>
    <w:rsid w:val="00861C3B"/>
    <w:rsid w:val="008629A4"/>
    <w:rsid w:val="00862C88"/>
    <w:rsid w:val="0086770E"/>
    <w:rsid w:val="00870D87"/>
    <w:rsid w:val="00883857"/>
    <w:rsid w:val="00891926"/>
    <w:rsid w:val="00896216"/>
    <w:rsid w:val="00896C2B"/>
    <w:rsid w:val="008A00AA"/>
    <w:rsid w:val="008A137F"/>
    <w:rsid w:val="008C05DC"/>
    <w:rsid w:val="008C1915"/>
    <w:rsid w:val="008D4220"/>
    <w:rsid w:val="008D4235"/>
    <w:rsid w:val="008E2595"/>
    <w:rsid w:val="008E27CA"/>
    <w:rsid w:val="008E5CCD"/>
    <w:rsid w:val="009143CE"/>
    <w:rsid w:val="00920FD9"/>
    <w:rsid w:val="00926379"/>
    <w:rsid w:val="00927350"/>
    <w:rsid w:val="00927594"/>
    <w:rsid w:val="00933A7E"/>
    <w:rsid w:val="00943724"/>
    <w:rsid w:val="00946E2F"/>
    <w:rsid w:val="00951010"/>
    <w:rsid w:val="00952E80"/>
    <w:rsid w:val="0096671E"/>
    <w:rsid w:val="00967374"/>
    <w:rsid w:val="00967438"/>
    <w:rsid w:val="00971DC8"/>
    <w:rsid w:val="00973C78"/>
    <w:rsid w:val="00992127"/>
    <w:rsid w:val="009A2064"/>
    <w:rsid w:val="009A6EDD"/>
    <w:rsid w:val="009B042D"/>
    <w:rsid w:val="009B3564"/>
    <w:rsid w:val="009B4D97"/>
    <w:rsid w:val="009C1353"/>
    <w:rsid w:val="009D58E2"/>
    <w:rsid w:val="009F64D6"/>
    <w:rsid w:val="00A013A6"/>
    <w:rsid w:val="00A018A7"/>
    <w:rsid w:val="00A07975"/>
    <w:rsid w:val="00A07ECA"/>
    <w:rsid w:val="00A14DA7"/>
    <w:rsid w:val="00A16453"/>
    <w:rsid w:val="00A22B74"/>
    <w:rsid w:val="00A24397"/>
    <w:rsid w:val="00A2790D"/>
    <w:rsid w:val="00A3212A"/>
    <w:rsid w:val="00A35C1E"/>
    <w:rsid w:val="00A42CD9"/>
    <w:rsid w:val="00A50D1B"/>
    <w:rsid w:val="00A666BB"/>
    <w:rsid w:val="00A667E9"/>
    <w:rsid w:val="00A7278B"/>
    <w:rsid w:val="00A746EF"/>
    <w:rsid w:val="00A91E30"/>
    <w:rsid w:val="00AB3392"/>
    <w:rsid w:val="00AB3C7A"/>
    <w:rsid w:val="00AB65C6"/>
    <w:rsid w:val="00AC2EA5"/>
    <w:rsid w:val="00AE04DE"/>
    <w:rsid w:val="00AE2694"/>
    <w:rsid w:val="00AF25ED"/>
    <w:rsid w:val="00AF3F4B"/>
    <w:rsid w:val="00AF6EF5"/>
    <w:rsid w:val="00B26DFB"/>
    <w:rsid w:val="00B3073D"/>
    <w:rsid w:val="00B34D17"/>
    <w:rsid w:val="00B3743D"/>
    <w:rsid w:val="00B532AD"/>
    <w:rsid w:val="00B5434A"/>
    <w:rsid w:val="00B60688"/>
    <w:rsid w:val="00B66682"/>
    <w:rsid w:val="00B67D8E"/>
    <w:rsid w:val="00B70576"/>
    <w:rsid w:val="00B95C6B"/>
    <w:rsid w:val="00BB04B1"/>
    <w:rsid w:val="00BC1F51"/>
    <w:rsid w:val="00BD7E36"/>
    <w:rsid w:val="00BE0D8E"/>
    <w:rsid w:val="00BE1AD9"/>
    <w:rsid w:val="00BF4FEC"/>
    <w:rsid w:val="00C04F0A"/>
    <w:rsid w:val="00C26DE4"/>
    <w:rsid w:val="00C304DF"/>
    <w:rsid w:val="00C3191F"/>
    <w:rsid w:val="00C32C36"/>
    <w:rsid w:val="00C347DD"/>
    <w:rsid w:val="00C37F95"/>
    <w:rsid w:val="00C4795A"/>
    <w:rsid w:val="00C63A34"/>
    <w:rsid w:val="00C65062"/>
    <w:rsid w:val="00C71EF7"/>
    <w:rsid w:val="00C77D8F"/>
    <w:rsid w:val="00C80A18"/>
    <w:rsid w:val="00C92932"/>
    <w:rsid w:val="00C95C60"/>
    <w:rsid w:val="00CA5607"/>
    <w:rsid w:val="00CB10F7"/>
    <w:rsid w:val="00CB69EC"/>
    <w:rsid w:val="00CB7C96"/>
    <w:rsid w:val="00CD74B1"/>
    <w:rsid w:val="00CE6E39"/>
    <w:rsid w:val="00CF0022"/>
    <w:rsid w:val="00D07B64"/>
    <w:rsid w:val="00D20DE2"/>
    <w:rsid w:val="00D27B6F"/>
    <w:rsid w:val="00D31F15"/>
    <w:rsid w:val="00D37EC1"/>
    <w:rsid w:val="00D448C5"/>
    <w:rsid w:val="00D479BE"/>
    <w:rsid w:val="00D51EC4"/>
    <w:rsid w:val="00D56CDF"/>
    <w:rsid w:val="00D6768F"/>
    <w:rsid w:val="00D775FB"/>
    <w:rsid w:val="00D85A29"/>
    <w:rsid w:val="00D875E4"/>
    <w:rsid w:val="00DB0958"/>
    <w:rsid w:val="00DC39EF"/>
    <w:rsid w:val="00DC7786"/>
    <w:rsid w:val="00DD195D"/>
    <w:rsid w:val="00DD1A03"/>
    <w:rsid w:val="00DE47CC"/>
    <w:rsid w:val="00E004EC"/>
    <w:rsid w:val="00E12A54"/>
    <w:rsid w:val="00E13008"/>
    <w:rsid w:val="00E15374"/>
    <w:rsid w:val="00E23528"/>
    <w:rsid w:val="00E441D5"/>
    <w:rsid w:val="00E64B03"/>
    <w:rsid w:val="00E760F3"/>
    <w:rsid w:val="00E77E56"/>
    <w:rsid w:val="00E813A0"/>
    <w:rsid w:val="00EA0860"/>
    <w:rsid w:val="00EA2D2D"/>
    <w:rsid w:val="00EA3842"/>
    <w:rsid w:val="00EA74A9"/>
    <w:rsid w:val="00EB3FC5"/>
    <w:rsid w:val="00EB4018"/>
    <w:rsid w:val="00EC4D47"/>
    <w:rsid w:val="00EC5142"/>
    <w:rsid w:val="00EC5966"/>
    <w:rsid w:val="00EC6831"/>
    <w:rsid w:val="00ED317E"/>
    <w:rsid w:val="00EE1983"/>
    <w:rsid w:val="00EE2B89"/>
    <w:rsid w:val="00EE4FD7"/>
    <w:rsid w:val="00F12F09"/>
    <w:rsid w:val="00F13D89"/>
    <w:rsid w:val="00F35BEE"/>
    <w:rsid w:val="00F35DC0"/>
    <w:rsid w:val="00F47689"/>
    <w:rsid w:val="00F537E0"/>
    <w:rsid w:val="00F5425D"/>
    <w:rsid w:val="00F545B3"/>
    <w:rsid w:val="00F54FBA"/>
    <w:rsid w:val="00F61D66"/>
    <w:rsid w:val="00F64B4C"/>
    <w:rsid w:val="00F712FB"/>
    <w:rsid w:val="00FA17D2"/>
    <w:rsid w:val="00FA73F7"/>
    <w:rsid w:val="00FC5D17"/>
    <w:rsid w:val="00FC6614"/>
    <w:rsid w:val="00FC7CA9"/>
    <w:rsid w:val="00FC7F53"/>
    <w:rsid w:val="00FD3418"/>
    <w:rsid w:val="00FD544C"/>
    <w:rsid w:val="00FE2543"/>
    <w:rsid w:val="00FE4AF3"/>
    <w:rsid w:val="00FF0580"/>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672C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 w:hAnsi="Cambria" w:cs="Times New Roman"/>
        <w:sz w:val="22"/>
        <w:szCs w:val="22"/>
        <w:lang w:val="es-ES" w:eastAsia="es-E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543"/>
    <w:rPr>
      <w:rFonts w:cs="Cambria"/>
      <w:sz w:val="24"/>
      <w:szCs w:val="24"/>
      <w:lang w:val="es-ES_tradnl"/>
    </w:rPr>
  </w:style>
  <w:style w:type="paragraph" w:styleId="Ttulo1">
    <w:name w:val="heading 1"/>
    <w:basedOn w:val="Normal"/>
    <w:next w:val="Normal"/>
    <w:link w:val="Ttulo1Car"/>
    <w:qFormat/>
    <w:locked/>
    <w:rsid w:val="002C0B1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tulo2">
    <w:name w:val="heading 2"/>
    <w:basedOn w:val="Normal"/>
    <w:link w:val="Ttulo2Car"/>
    <w:uiPriority w:val="9"/>
    <w:qFormat/>
    <w:locked/>
    <w:rsid w:val="00733A12"/>
    <w:pPr>
      <w:spacing w:before="100" w:beforeAutospacing="1" w:after="100" w:afterAutospacing="1"/>
      <w:outlineLvl w:val="1"/>
    </w:pPr>
    <w:rPr>
      <w:rFonts w:ascii="Times New Roman" w:eastAsia="Times New Roman" w:hAnsi="Times New Roman" w:cs="Times New Roman"/>
      <w:b/>
      <w:bCs/>
      <w:sz w:val="36"/>
      <w:szCs w:val="36"/>
      <w:lang w:val="es-ES"/>
    </w:rPr>
  </w:style>
  <w:style w:type="paragraph" w:styleId="Ttulo4">
    <w:name w:val="heading 4"/>
    <w:basedOn w:val="Normal"/>
    <w:next w:val="Normal"/>
    <w:link w:val="Ttulo4Car"/>
    <w:unhideWhenUsed/>
    <w:qFormat/>
    <w:locked/>
    <w:rsid w:val="006F6D39"/>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locked/>
    <w:rsid w:val="006F6D39"/>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89621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locked/>
    <w:rsid w:val="00896216"/>
    <w:rPr>
      <w:rFonts w:ascii="Lucida Grande" w:hAnsi="Lucida Grande" w:cs="Lucida Grande"/>
      <w:sz w:val="18"/>
      <w:szCs w:val="18"/>
    </w:rPr>
  </w:style>
  <w:style w:type="paragraph" w:styleId="Textonotapie">
    <w:name w:val="footnote text"/>
    <w:basedOn w:val="Normal"/>
    <w:link w:val="TextonotapieCar"/>
    <w:semiHidden/>
    <w:rsid w:val="000F3519"/>
  </w:style>
  <w:style w:type="character" w:customStyle="1" w:styleId="TextonotapieCar">
    <w:name w:val="Texto nota pie Car"/>
    <w:basedOn w:val="Fuentedeprrafopredeter"/>
    <w:link w:val="Textonotapie"/>
    <w:uiPriority w:val="99"/>
    <w:locked/>
    <w:rsid w:val="000F3519"/>
  </w:style>
  <w:style w:type="character" w:styleId="Refdenotaalpie">
    <w:name w:val="footnote reference"/>
    <w:basedOn w:val="Fuentedeprrafopredeter"/>
    <w:uiPriority w:val="99"/>
    <w:semiHidden/>
    <w:rsid w:val="000F3519"/>
    <w:rPr>
      <w:vertAlign w:val="superscript"/>
    </w:rPr>
  </w:style>
  <w:style w:type="paragraph" w:customStyle="1" w:styleId="yiv0595331482msonormal">
    <w:name w:val="yiv0595331482msonormal"/>
    <w:basedOn w:val="Normal"/>
    <w:uiPriority w:val="99"/>
    <w:rsid w:val="004B0FEE"/>
    <w:pPr>
      <w:spacing w:before="100" w:beforeAutospacing="1" w:after="100" w:afterAutospacing="1"/>
    </w:pPr>
    <w:rPr>
      <w:rFonts w:ascii="Times New Roman" w:eastAsia="Batang" w:hAnsi="Times New Roman" w:cs="Times New Roman"/>
      <w:lang w:val="es-ES" w:eastAsia="ko-KR"/>
    </w:rPr>
  </w:style>
  <w:style w:type="character" w:styleId="Refdecomentario">
    <w:name w:val="annotation reference"/>
    <w:basedOn w:val="Fuentedeprrafopredeter"/>
    <w:uiPriority w:val="99"/>
    <w:semiHidden/>
    <w:rsid w:val="00781B08"/>
    <w:rPr>
      <w:sz w:val="16"/>
      <w:szCs w:val="16"/>
    </w:rPr>
  </w:style>
  <w:style w:type="paragraph" w:styleId="Textocomentario">
    <w:name w:val="annotation text"/>
    <w:basedOn w:val="Normal"/>
    <w:link w:val="TextocomentarioCar"/>
    <w:uiPriority w:val="99"/>
    <w:semiHidden/>
    <w:rsid w:val="00781B08"/>
    <w:rPr>
      <w:sz w:val="20"/>
      <w:szCs w:val="20"/>
    </w:rPr>
  </w:style>
  <w:style w:type="character" w:customStyle="1" w:styleId="TextocomentarioCar">
    <w:name w:val="Texto comentario Car"/>
    <w:basedOn w:val="Fuentedeprrafopredeter"/>
    <w:link w:val="Textocomentario"/>
    <w:uiPriority w:val="99"/>
    <w:semiHidden/>
    <w:locked/>
    <w:rsid w:val="00781B08"/>
    <w:rPr>
      <w:sz w:val="20"/>
      <w:szCs w:val="20"/>
    </w:rPr>
  </w:style>
  <w:style w:type="paragraph" w:styleId="Asuntodelcomentario">
    <w:name w:val="annotation subject"/>
    <w:basedOn w:val="Textocomentario"/>
    <w:next w:val="Textocomentario"/>
    <w:link w:val="AsuntodelcomentarioCar"/>
    <w:uiPriority w:val="99"/>
    <w:semiHidden/>
    <w:rsid w:val="00781B08"/>
    <w:rPr>
      <w:b/>
      <w:bCs/>
    </w:rPr>
  </w:style>
  <w:style w:type="character" w:customStyle="1" w:styleId="AsuntodelcomentarioCar">
    <w:name w:val="Asunto del comentario Car"/>
    <w:basedOn w:val="TextocomentarioCar"/>
    <w:link w:val="Asuntodelcomentario"/>
    <w:uiPriority w:val="99"/>
    <w:semiHidden/>
    <w:locked/>
    <w:rsid w:val="00781B08"/>
    <w:rPr>
      <w:b/>
      <w:bCs/>
      <w:sz w:val="20"/>
      <w:szCs w:val="20"/>
    </w:rPr>
  </w:style>
  <w:style w:type="character" w:styleId="Hipervnculo">
    <w:name w:val="Hyperlink"/>
    <w:basedOn w:val="Fuentedeprrafopredeter"/>
    <w:uiPriority w:val="99"/>
    <w:rsid w:val="00952E80"/>
    <w:rPr>
      <w:color w:val="0000FF"/>
      <w:u w:val="single"/>
    </w:rPr>
  </w:style>
  <w:style w:type="character" w:styleId="Hipervnculovisitado">
    <w:name w:val="FollowedHyperlink"/>
    <w:basedOn w:val="Fuentedeprrafopredeter"/>
    <w:uiPriority w:val="99"/>
    <w:semiHidden/>
    <w:rsid w:val="00952E80"/>
    <w:rPr>
      <w:color w:val="800080"/>
      <w:u w:val="single"/>
    </w:rPr>
  </w:style>
  <w:style w:type="paragraph" w:styleId="Prrafodelista">
    <w:name w:val="List Paragraph"/>
    <w:basedOn w:val="Normal"/>
    <w:uiPriority w:val="34"/>
    <w:qFormat/>
    <w:rsid w:val="00CB69EC"/>
    <w:pPr>
      <w:spacing w:after="200" w:line="276" w:lineRule="auto"/>
      <w:ind w:left="720"/>
      <w:contextualSpacing/>
    </w:pPr>
    <w:rPr>
      <w:rFonts w:ascii="Calibri" w:eastAsia="Calibri" w:hAnsi="Calibri" w:cs="Times New Roman"/>
      <w:sz w:val="22"/>
      <w:szCs w:val="22"/>
      <w:lang w:val="es-ES" w:eastAsia="en-US"/>
    </w:rPr>
  </w:style>
  <w:style w:type="paragraph" w:styleId="Encabezado">
    <w:name w:val="header"/>
    <w:basedOn w:val="Normal"/>
    <w:link w:val="EncabezadoCar"/>
    <w:uiPriority w:val="99"/>
    <w:unhideWhenUsed/>
    <w:rsid w:val="002F48E2"/>
    <w:pPr>
      <w:tabs>
        <w:tab w:val="center" w:pos="4252"/>
        <w:tab w:val="right" w:pos="8504"/>
      </w:tabs>
    </w:pPr>
  </w:style>
  <w:style w:type="character" w:customStyle="1" w:styleId="EncabezadoCar">
    <w:name w:val="Encabezado Car"/>
    <w:basedOn w:val="Fuentedeprrafopredeter"/>
    <w:link w:val="Encabezado"/>
    <w:uiPriority w:val="99"/>
    <w:rsid w:val="002F48E2"/>
    <w:rPr>
      <w:rFonts w:cs="Cambria"/>
      <w:sz w:val="24"/>
      <w:szCs w:val="24"/>
      <w:lang w:val="es-ES_tradnl"/>
    </w:rPr>
  </w:style>
  <w:style w:type="paragraph" w:styleId="Piedepgina">
    <w:name w:val="footer"/>
    <w:basedOn w:val="Normal"/>
    <w:link w:val="PiedepginaCar"/>
    <w:uiPriority w:val="99"/>
    <w:unhideWhenUsed/>
    <w:rsid w:val="002F48E2"/>
    <w:pPr>
      <w:tabs>
        <w:tab w:val="center" w:pos="4252"/>
        <w:tab w:val="right" w:pos="8504"/>
      </w:tabs>
    </w:pPr>
  </w:style>
  <w:style w:type="character" w:customStyle="1" w:styleId="PiedepginaCar">
    <w:name w:val="Pie de página Car"/>
    <w:basedOn w:val="Fuentedeprrafopredeter"/>
    <w:link w:val="Piedepgina"/>
    <w:uiPriority w:val="99"/>
    <w:rsid w:val="002F48E2"/>
    <w:rPr>
      <w:rFonts w:cs="Cambria"/>
      <w:sz w:val="24"/>
      <w:szCs w:val="24"/>
      <w:lang w:val="es-ES_tradnl"/>
    </w:rPr>
  </w:style>
  <w:style w:type="table" w:styleId="Tablaconcuadrcula">
    <w:name w:val="Table Grid"/>
    <w:basedOn w:val="Tablanormal"/>
    <w:locked/>
    <w:rsid w:val="004B43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733A12"/>
    <w:pPr>
      <w:spacing w:before="100" w:beforeAutospacing="1" w:after="100" w:afterAutospacing="1"/>
    </w:pPr>
    <w:rPr>
      <w:rFonts w:ascii="Times New Roman" w:eastAsia="Times New Roman" w:hAnsi="Times New Roman" w:cs="Times New Roman"/>
      <w:lang w:val="es-ES"/>
    </w:rPr>
  </w:style>
  <w:style w:type="character" w:customStyle="1" w:styleId="apple-converted-space">
    <w:name w:val="apple-converted-space"/>
    <w:basedOn w:val="Fuentedeprrafopredeter"/>
    <w:rsid w:val="00733A12"/>
  </w:style>
  <w:style w:type="character" w:styleId="Textoennegrita">
    <w:name w:val="Strong"/>
    <w:basedOn w:val="Fuentedeprrafopredeter"/>
    <w:uiPriority w:val="22"/>
    <w:qFormat/>
    <w:locked/>
    <w:rsid w:val="00733A12"/>
    <w:rPr>
      <w:b/>
      <w:bCs/>
    </w:rPr>
  </w:style>
  <w:style w:type="character" w:styleId="Enfasis">
    <w:name w:val="Emphasis"/>
    <w:basedOn w:val="Fuentedeprrafopredeter"/>
    <w:uiPriority w:val="20"/>
    <w:qFormat/>
    <w:locked/>
    <w:rsid w:val="00733A12"/>
    <w:rPr>
      <w:i/>
      <w:iCs/>
    </w:rPr>
  </w:style>
  <w:style w:type="character" w:customStyle="1" w:styleId="Ttulo2Car">
    <w:name w:val="Título 2 Car"/>
    <w:basedOn w:val="Fuentedeprrafopredeter"/>
    <w:link w:val="Ttulo2"/>
    <w:uiPriority w:val="9"/>
    <w:rsid w:val="00733A12"/>
    <w:rPr>
      <w:rFonts w:ascii="Times New Roman" w:eastAsia="Times New Roman" w:hAnsi="Times New Roman"/>
      <w:b/>
      <w:bCs/>
      <w:sz w:val="36"/>
      <w:szCs w:val="36"/>
    </w:rPr>
  </w:style>
  <w:style w:type="paragraph" w:styleId="Sinespaciado">
    <w:name w:val="No Spacing"/>
    <w:link w:val="SinespaciadoCar"/>
    <w:uiPriority w:val="1"/>
    <w:qFormat/>
    <w:rsid w:val="007053E5"/>
    <w:rPr>
      <w:rFonts w:asciiTheme="minorHAnsi" w:eastAsiaTheme="minorEastAsia" w:hAnsiTheme="minorHAnsi" w:cstheme="minorBidi"/>
      <w:lang w:eastAsia="en-US"/>
    </w:rPr>
  </w:style>
  <w:style w:type="character" w:customStyle="1" w:styleId="SinespaciadoCar">
    <w:name w:val="Sin espaciado Car"/>
    <w:basedOn w:val="Fuentedeprrafopredeter"/>
    <w:link w:val="Sinespaciado"/>
    <w:uiPriority w:val="1"/>
    <w:rsid w:val="007053E5"/>
    <w:rPr>
      <w:rFonts w:asciiTheme="minorHAnsi" w:eastAsiaTheme="minorEastAsia" w:hAnsiTheme="minorHAnsi" w:cstheme="minorBidi"/>
      <w:lang w:eastAsia="en-US"/>
    </w:rPr>
  </w:style>
  <w:style w:type="character" w:customStyle="1" w:styleId="Ttulo1Car">
    <w:name w:val="Título 1 Car"/>
    <w:basedOn w:val="Fuentedeprrafopredeter"/>
    <w:link w:val="Ttulo1"/>
    <w:rsid w:val="002C0B15"/>
    <w:rPr>
      <w:rFonts w:asciiTheme="majorHAnsi" w:eastAsiaTheme="majorEastAsia" w:hAnsiTheme="majorHAnsi" w:cstheme="majorBidi"/>
      <w:b/>
      <w:bCs/>
      <w:color w:val="345A8A" w:themeColor="accent1" w:themeShade="B5"/>
      <w:sz w:val="32"/>
      <w:szCs w:val="32"/>
      <w:lang w:val="es-ES_tradnl"/>
    </w:rPr>
  </w:style>
  <w:style w:type="paragraph" w:styleId="Encabezadodetabladecontenido">
    <w:name w:val="TOC Heading"/>
    <w:basedOn w:val="Ttulo1"/>
    <w:next w:val="Normal"/>
    <w:uiPriority w:val="39"/>
    <w:unhideWhenUsed/>
    <w:qFormat/>
    <w:rsid w:val="002C0B15"/>
    <w:pPr>
      <w:spacing w:line="276" w:lineRule="auto"/>
      <w:outlineLvl w:val="9"/>
    </w:pPr>
    <w:rPr>
      <w:color w:val="365F91" w:themeColor="accent1" w:themeShade="BF"/>
      <w:sz w:val="28"/>
      <w:szCs w:val="28"/>
      <w:lang w:val="es-ES"/>
    </w:rPr>
  </w:style>
  <w:style w:type="paragraph" w:styleId="TDC1">
    <w:name w:val="toc 1"/>
    <w:basedOn w:val="Normal"/>
    <w:next w:val="Normal"/>
    <w:autoRedefine/>
    <w:locked/>
    <w:rsid w:val="002C0B15"/>
    <w:pPr>
      <w:spacing w:before="120"/>
    </w:pPr>
    <w:rPr>
      <w:rFonts w:asciiTheme="majorHAnsi" w:hAnsiTheme="majorHAnsi"/>
      <w:b/>
      <w:color w:val="548DD4"/>
    </w:rPr>
  </w:style>
  <w:style w:type="paragraph" w:styleId="TDC2">
    <w:name w:val="toc 2"/>
    <w:basedOn w:val="Normal"/>
    <w:next w:val="Normal"/>
    <w:autoRedefine/>
    <w:locked/>
    <w:rsid w:val="002C0B15"/>
    <w:rPr>
      <w:rFonts w:asciiTheme="minorHAnsi" w:hAnsiTheme="minorHAnsi"/>
      <w:sz w:val="22"/>
      <w:szCs w:val="22"/>
    </w:rPr>
  </w:style>
  <w:style w:type="paragraph" w:styleId="TDC3">
    <w:name w:val="toc 3"/>
    <w:basedOn w:val="Normal"/>
    <w:next w:val="Normal"/>
    <w:autoRedefine/>
    <w:locked/>
    <w:rsid w:val="002C0B15"/>
    <w:pPr>
      <w:ind w:left="240"/>
    </w:pPr>
    <w:rPr>
      <w:rFonts w:asciiTheme="minorHAnsi" w:hAnsiTheme="minorHAnsi"/>
      <w:i/>
      <w:sz w:val="22"/>
      <w:szCs w:val="22"/>
    </w:rPr>
  </w:style>
  <w:style w:type="paragraph" w:styleId="TDC4">
    <w:name w:val="toc 4"/>
    <w:basedOn w:val="Normal"/>
    <w:next w:val="Normal"/>
    <w:autoRedefine/>
    <w:locked/>
    <w:rsid w:val="002C0B15"/>
    <w:pPr>
      <w:pBdr>
        <w:between w:val="double" w:sz="6" w:space="0" w:color="auto"/>
      </w:pBdr>
      <w:ind w:left="480"/>
    </w:pPr>
    <w:rPr>
      <w:rFonts w:asciiTheme="minorHAnsi" w:hAnsiTheme="minorHAnsi"/>
      <w:sz w:val="20"/>
      <w:szCs w:val="20"/>
    </w:rPr>
  </w:style>
  <w:style w:type="paragraph" w:styleId="TDC5">
    <w:name w:val="toc 5"/>
    <w:basedOn w:val="Normal"/>
    <w:next w:val="Normal"/>
    <w:autoRedefine/>
    <w:locked/>
    <w:rsid w:val="002C0B15"/>
    <w:pPr>
      <w:pBdr>
        <w:between w:val="double" w:sz="6" w:space="0" w:color="auto"/>
      </w:pBdr>
      <w:ind w:left="720"/>
    </w:pPr>
    <w:rPr>
      <w:rFonts w:asciiTheme="minorHAnsi" w:hAnsiTheme="minorHAnsi"/>
      <w:sz w:val="20"/>
      <w:szCs w:val="20"/>
    </w:rPr>
  </w:style>
  <w:style w:type="paragraph" w:styleId="TDC6">
    <w:name w:val="toc 6"/>
    <w:basedOn w:val="Normal"/>
    <w:next w:val="Normal"/>
    <w:autoRedefine/>
    <w:locked/>
    <w:rsid w:val="002C0B15"/>
    <w:pPr>
      <w:pBdr>
        <w:between w:val="double" w:sz="6" w:space="0" w:color="auto"/>
      </w:pBdr>
      <w:ind w:left="960"/>
    </w:pPr>
    <w:rPr>
      <w:rFonts w:asciiTheme="minorHAnsi" w:hAnsiTheme="minorHAnsi"/>
      <w:sz w:val="20"/>
      <w:szCs w:val="20"/>
    </w:rPr>
  </w:style>
  <w:style w:type="paragraph" w:styleId="TDC7">
    <w:name w:val="toc 7"/>
    <w:basedOn w:val="Normal"/>
    <w:next w:val="Normal"/>
    <w:autoRedefine/>
    <w:locked/>
    <w:rsid w:val="002C0B15"/>
    <w:pPr>
      <w:pBdr>
        <w:between w:val="double" w:sz="6" w:space="0" w:color="auto"/>
      </w:pBdr>
      <w:ind w:left="1200"/>
    </w:pPr>
    <w:rPr>
      <w:rFonts w:asciiTheme="minorHAnsi" w:hAnsiTheme="minorHAnsi"/>
      <w:sz w:val="20"/>
      <w:szCs w:val="20"/>
    </w:rPr>
  </w:style>
  <w:style w:type="paragraph" w:styleId="TDC8">
    <w:name w:val="toc 8"/>
    <w:basedOn w:val="Normal"/>
    <w:next w:val="Normal"/>
    <w:autoRedefine/>
    <w:locked/>
    <w:rsid w:val="002C0B15"/>
    <w:pPr>
      <w:pBdr>
        <w:between w:val="double" w:sz="6" w:space="0" w:color="auto"/>
      </w:pBdr>
      <w:ind w:left="1440"/>
    </w:pPr>
    <w:rPr>
      <w:rFonts w:asciiTheme="minorHAnsi" w:hAnsiTheme="minorHAnsi"/>
      <w:sz w:val="20"/>
      <w:szCs w:val="20"/>
    </w:rPr>
  </w:style>
  <w:style w:type="paragraph" w:styleId="TDC9">
    <w:name w:val="toc 9"/>
    <w:basedOn w:val="Normal"/>
    <w:next w:val="Normal"/>
    <w:autoRedefine/>
    <w:locked/>
    <w:rsid w:val="002C0B15"/>
    <w:pPr>
      <w:pBdr>
        <w:between w:val="double" w:sz="6" w:space="0" w:color="auto"/>
      </w:pBdr>
      <w:ind w:left="1680"/>
    </w:pPr>
    <w:rPr>
      <w:rFonts w:asciiTheme="minorHAnsi" w:hAnsiTheme="minorHAnsi"/>
      <w:sz w:val="20"/>
      <w:szCs w:val="20"/>
    </w:rPr>
  </w:style>
  <w:style w:type="character" w:customStyle="1" w:styleId="Ttulo4Car">
    <w:name w:val="Título 4 Car"/>
    <w:basedOn w:val="Fuentedeprrafopredeter"/>
    <w:link w:val="Ttulo4"/>
    <w:rsid w:val="006F6D39"/>
    <w:rPr>
      <w:rFonts w:asciiTheme="majorHAnsi" w:eastAsiaTheme="majorEastAsia" w:hAnsiTheme="majorHAnsi" w:cstheme="majorBidi"/>
      <w:b/>
      <w:bCs/>
      <w:i/>
      <w:iCs/>
      <w:color w:val="4F81BD" w:themeColor="accent1"/>
      <w:sz w:val="24"/>
      <w:szCs w:val="24"/>
      <w:lang w:val="es-ES_tradnl"/>
    </w:rPr>
  </w:style>
  <w:style w:type="character" w:customStyle="1" w:styleId="Ttulo5Car">
    <w:name w:val="Título 5 Car"/>
    <w:basedOn w:val="Fuentedeprrafopredeter"/>
    <w:link w:val="Ttulo5"/>
    <w:rsid w:val="006F6D39"/>
    <w:rPr>
      <w:rFonts w:asciiTheme="majorHAnsi" w:eastAsiaTheme="majorEastAsia" w:hAnsiTheme="majorHAnsi" w:cstheme="majorBidi"/>
      <w:color w:val="243F60" w:themeColor="accent1" w:themeShade="7F"/>
      <w:sz w:val="24"/>
      <w:szCs w:val="24"/>
      <w:lang w:val="es-ES_tradnl"/>
    </w:rPr>
  </w:style>
  <w:style w:type="character" w:customStyle="1" w:styleId="antetitulonoticia">
    <w:name w:val="antetitulo_noticia"/>
    <w:basedOn w:val="Fuentedeprrafopredeter"/>
    <w:rsid w:val="006F6D39"/>
  </w:style>
  <w:style w:type="character" w:customStyle="1" w:styleId="Carctersdenotaalpeu">
    <w:name w:val="Caràcters de nota al peu"/>
    <w:rsid w:val="005B40BA"/>
    <w:rPr>
      <w:vertAlign w:val="superscript"/>
    </w:rPr>
  </w:style>
  <w:style w:type="paragraph" w:customStyle="1" w:styleId="Listavistosa-nfasis11">
    <w:name w:val="Lista vistosa - Énfasis 11"/>
    <w:basedOn w:val="Normal"/>
    <w:rsid w:val="005B40BA"/>
    <w:pPr>
      <w:widowControl w:val="0"/>
      <w:suppressAutoHyphens/>
      <w:spacing w:after="200" w:line="276" w:lineRule="auto"/>
      <w:ind w:left="720"/>
    </w:pPr>
    <w:rPr>
      <w:rFonts w:ascii="Times New Roman" w:eastAsia="Times New Roman" w:hAnsi="Times New Roman" w:cs="Times New Roman"/>
      <w:sz w:val="20"/>
      <w:szCs w:val="20"/>
      <w:lang w:val="es-ES" w:eastAsia="ar-SA"/>
    </w:rPr>
  </w:style>
  <w:style w:type="character" w:customStyle="1" w:styleId="5yl5">
    <w:name w:val="_5yl5"/>
    <w:basedOn w:val="Fuentedeprrafopredeter"/>
    <w:rsid w:val="004B602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 w:hAnsi="Cambria" w:cs="Times New Roman"/>
        <w:sz w:val="22"/>
        <w:szCs w:val="22"/>
        <w:lang w:val="es-ES" w:eastAsia="es-E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543"/>
    <w:rPr>
      <w:rFonts w:cs="Cambria"/>
      <w:sz w:val="24"/>
      <w:szCs w:val="24"/>
      <w:lang w:val="es-ES_tradnl"/>
    </w:rPr>
  </w:style>
  <w:style w:type="paragraph" w:styleId="Ttulo1">
    <w:name w:val="heading 1"/>
    <w:basedOn w:val="Normal"/>
    <w:next w:val="Normal"/>
    <w:link w:val="Ttulo1Car"/>
    <w:qFormat/>
    <w:locked/>
    <w:rsid w:val="002C0B1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tulo2">
    <w:name w:val="heading 2"/>
    <w:basedOn w:val="Normal"/>
    <w:link w:val="Ttulo2Car"/>
    <w:uiPriority w:val="9"/>
    <w:qFormat/>
    <w:locked/>
    <w:rsid w:val="00733A12"/>
    <w:pPr>
      <w:spacing w:before="100" w:beforeAutospacing="1" w:after="100" w:afterAutospacing="1"/>
      <w:outlineLvl w:val="1"/>
    </w:pPr>
    <w:rPr>
      <w:rFonts w:ascii="Times New Roman" w:eastAsia="Times New Roman" w:hAnsi="Times New Roman" w:cs="Times New Roman"/>
      <w:b/>
      <w:bCs/>
      <w:sz w:val="36"/>
      <w:szCs w:val="36"/>
      <w:lang w:val="es-ES"/>
    </w:rPr>
  </w:style>
  <w:style w:type="paragraph" w:styleId="Ttulo4">
    <w:name w:val="heading 4"/>
    <w:basedOn w:val="Normal"/>
    <w:next w:val="Normal"/>
    <w:link w:val="Ttulo4Car"/>
    <w:unhideWhenUsed/>
    <w:qFormat/>
    <w:locked/>
    <w:rsid w:val="006F6D39"/>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locked/>
    <w:rsid w:val="006F6D39"/>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89621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locked/>
    <w:rsid w:val="00896216"/>
    <w:rPr>
      <w:rFonts w:ascii="Lucida Grande" w:hAnsi="Lucida Grande" w:cs="Lucida Grande"/>
      <w:sz w:val="18"/>
      <w:szCs w:val="18"/>
    </w:rPr>
  </w:style>
  <w:style w:type="paragraph" w:styleId="Textonotapie">
    <w:name w:val="footnote text"/>
    <w:basedOn w:val="Normal"/>
    <w:link w:val="TextonotapieCar"/>
    <w:semiHidden/>
    <w:rsid w:val="000F3519"/>
  </w:style>
  <w:style w:type="character" w:customStyle="1" w:styleId="TextonotapieCar">
    <w:name w:val="Texto nota pie Car"/>
    <w:basedOn w:val="Fuentedeprrafopredeter"/>
    <w:link w:val="Textonotapie"/>
    <w:uiPriority w:val="99"/>
    <w:locked/>
    <w:rsid w:val="000F3519"/>
  </w:style>
  <w:style w:type="character" w:styleId="Refdenotaalpie">
    <w:name w:val="footnote reference"/>
    <w:basedOn w:val="Fuentedeprrafopredeter"/>
    <w:uiPriority w:val="99"/>
    <w:semiHidden/>
    <w:rsid w:val="000F3519"/>
    <w:rPr>
      <w:vertAlign w:val="superscript"/>
    </w:rPr>
  </w:style>
  <w:style w:type="paragraph" w:customStyle="1" w:styleId="yiv0595331482msonormal">
    <w:name w:val="yiv0595331482msonormal"/>
    <w:basedOn w:val="Normal"/>
    <w:uiPriority w:val="99"/>
    <w:rsid w:val="004B0FEE"/>
    <w:pPr>
      <w:spacing w:before="100" w:beforeAutospacing="1" w:after="100" w:afterAutospacing="1"/>
    </w:pPr>
    <w:rPr>
      <w:rFonts w:ascii="Times New Roman" w:eastAsia="Batang" w:hAnsi="Times New Roman" w:cs="Times New Roman"/>
      <w:lang w:val="es-ES" w:eastAsia="ko-KR"/>
    </w:rPr>
  </w:style>
  <w:style w:type="character" w:styleId="Refdecomentario">
    <w:name w:val="annotation reference"/>
    <w:basedOn w:val="Fuentedeprrafopredeter"/>
    <w:uiPriority w:val="99"/>
    <w:semiHidden/>
    <w:rsid w:val="00781B08"/>
    <w:rPr>
      <w:sz w:val="16"/>
      <w:szCs w:val="16"/>
    </w:rPr>
  </w:style>
  <w:style w:type="paragraph" w:styleId="Textocomentario">
    <w:name w:val="annotation text"/>
    <w:basedOn w:val="Normal"/>
    <w:link w:val="TextocomentarioCar"/>
    <w:uiPriority w:val="99"/>
    <w:semiHidden/>
    <w:rsid w:val="00781B08"/>
    <w:rPr>
      <w:sz w:val="20"/>
      <w:szCs w:val="20"/>
    </w:rPr>
  </w:style>
  <w:style w:type="character" w:customStyle="1" w:styleId="TextocomentarioCar">
    <w:name w:val="Texto comentario Car"/>
    <w:basedOn w:val="Fuentedeprrafopredeter"/>
    <w:link w:val="Textocomentario"/>
    <w:uiPriority w:val="99"/>
    <w:semiHidden/>
    <w:locked/>
    <w:rsid w:val="00781B08"/>
    <w:rPr>
      <w:sz w:val="20"/>
      <w:szCs w:val="20"/>
    </w:rPr>
  </w:style>
  <w:style w:type="paragraph" w:styleId="Asuntodelcomentario">
    <w:name w:val="annotation subject"/>
    <w:basedOn w:val="Textocomentario"/>
    <w:next w:val="Textocomentario"/>
    <w:link w:val="AsuntodelcomentarioCar"/>
    <w:uiPriority w:val="99"/>
    <w:semiHidden/>
    <w:rsid w:val="00781B08"/>
    <w:rPr>
      <w:b/>
      <w:bCs/>
    </w:rPr>
  </w:style>
  <w:style w:type="character" w:customStyle="1" w:styleId="AsuntodelcomentarioCar">
    <w:name w:val="Asunto del comentario Car"/>
    <w:basedOn w:val="TextocomentarioCar"/>
    <w:link w:val="Asuntodelcomentario"/>
    <w:uiPriority w:val="99"/>
    <w:semiHidden/>
    <w:locked/>
    <w:rsid w:val="00781B08"/>
    <w:rPr>
      <w:b/>
      <w:bCs/>
      <w:sz w:val="20"/>
      <w:szCs w:val="20"/>
    </w:rPr>
  </w:style>
  <w:style w:type="character" w:styleId="Hipervnculo">
    <w:name w:val="Hyperlink"/>
    <w:basedOn w:val="Fuentedeprrafopredeter"/>
    <w:uiPriority w:val="99"/>
    <w:rsid w:val="00952E80"/>
    <w:rPr>
      <w:color w:val="0000FF"/>
      <w:u w:val="single"/>
    </w:rPr>
  </w:style>
  <w:style w:type="character" w:styleId="Hipervnculovisitado">
    <w:name w:val="FollowedHyperlink"/>
    <w:basedOn w:val="Fuentedeprrafopredeter"/>
    <w:uiPriority w:val="99"/>
    <w:semiHidden/>
    <w:rsid w:val="00952E80"/>
    <w:rPr>
      <w:color w:val="800080"/>
      <w:u w:val="single"/>
    </w:rPr>
  </w:style>
  <w:style w:type="paragraph" w:styleId="Prrafodelista">
    <w:name w:val="List Paragraph"/>
    <w:basedOn w:val="Normal"/>
    <w:uiPriority w:val="34"/>
    <w:qFormat/>
    <w:rsid w:val="00CB69EC"/>
    <w:pPr>
      <w:spacing w:after="200" w:line="276" w:lineRule="auto"/>
      <w:ind w:left="720"/>
      <w:contextualSpacing/>
    </w:pPr>
    <w:rPr>
      <w:rFonts w:ascii="Calibri" w:eastAsia="Calibri" w:hAnsi="Calibri" w:cs="Times New Roman"/>
      <w:sz w:val="22"/>
      <w:szCs w:val="22"/>
      <w:lang w:val="es-ES" w:eastAsia="en-US"/>
    </w:rPr>
  </w:style>
  <w:style w:type="paragraph" w:styleId="Encabezado">
    <w:name w:val="header"/>
    <w:basedOn w:val="Normal"/>
    <w:link w:val="EncabezadoCar"/>
    <w:uiPriority w:val="99"/>
    <w:unhideWhenUsed/>
    <w:rsid w:val="002F48E2"/>
    <w:pPr>
      <w:tabs>
        <w:tab w:val="center" w:pos="4252"/>
        <w:tab w:val="right" w:pos="8504"/>
      </w:tabs>
    </w:pPr>
  </w:style>
  <w:style w:type="character" w:customStyle="1" w:styleId="EncabezadoCar">
    <w:name w:val="Encabezado Car"/>
    <w:basedOn w:val="Fuentedeprrafopredeter"/>
    <w:link w:val="Encabezado"/>
    <w:uiPriority w:val="99"/>
    <w:rsid w:val="002F48E2"/>
    <w:rPr>
      <w:rFonts w:cs="Cambria"/>
      <w:sz w:val="24"/>
      <w:szCs w:val="24"/>
      <w:lang w:val="es-ES_tradnl"/>
    </w:rPr>
  </w:style>
  <w:style w:type="paragraph" w:styleId="Piedepgina">
    <w:name w:val="footer"/>
    <w:basedOn w:val="Normal"/>
    <w:link w:val="PiedepginaCar"/>
    <w:uiPriority w:val="99"/>
    <w:unhideWhenUsed/>
    <w:rsid w:val="002F48E2"/>
    <w:pPr>
      <w:tabs>
        <w:tab w:val="center" w:pos="4252"/>
        <w:tab w:val="right" w:pos="8504"/>
      </w:tabs>
    </w:pPr>
  </w:style>
  <w:style w:type="character" w:customStyle="1" w:styleId="PiedepginaCar">
    <w:name w:val="Pie de página Car"/>
    <w:basedOn w:val="Fuentedeprrafopredeter"/>
    <w:link w:val="Piedepgina"/>
    <w:uiPriority w:val="99"/>
    <w:rsid w:val="002F48E2"/>
    <w:rPr>
      <w:rFonts w:cs="Cambria"/>
      <w:sz w:val="24"/>
      <w:szCs w:val="24"/>
      <w:lang w:val="es-ES_tradnl"/>
    </w:rPr>
  </w:style>
  <w:style w:type="table" w:styleId="Tablaconcuadrcula">
    <w:name w:val="Table Grid"/>
    <w:basedOn w:val="Tablanormal"/>
    <w:locked/>
    <w:rsid w:val="004B43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733A12"/>
    <w:pPr>
      <w:spacing w:before="100" w:beforeAutospacing="1" w:after="100" w:afterAutospacing="1"/>
    </w:pPr>
    <w:rPr>
      <w:rFonts w:ascii="Times New Roman" w:eastAsia="Times New Roman" w:hAnsi="Times New Roman" w:cs="Times New Roman"/>
      <w:lang w:val="es-ES"/>
    </w:rPr>
  </w:style>
  <w:style w:type="character" w:customStyle="1" w:styleId="apple-converted-space">
    <w:name w:val="apple-converted-space"/>
    <w:basedOn w:val="Fuentedeprrafopredeter"/>
    <w:rsid w:val="00733A12"/>
  </w:style>
  <w:style w:type="character" w:styleId="Textoennegrita">
    <w:name w:val="Strong"/>
    <w:basedOn w:val="Fuentedeprrafopredeter"/>
    <w:uiPriority w:val="22"/>
    <w:qFormat/>
    <w:locked/>
    <w:rsid w:val="00733A12"/>
    <w:rPr>
      <w:b/>
      <w:bCs/>
    </w:rPr>
  </w:style>
  <w:style w:type="character" w:styleId="Enfasis">
    <w:name w:val="Emphasis"/>
    <w:basedOn w:val="Fuentedeprrafopredeter"/>
    <w:uiPriority w:val="20"/>
    <w:qFormat/>
    <w:locked/>
    <w:rsid w:val="00733A12"/>
    <w:rPr>
      <w:i/>
      <w:iCs/>
    </w:rPr>
  </w:style>
  <w:style w:type="character" w:customStyle="1" w:styleId="Ttulo2Car">
    <w:name w:val="Título 2 Car"/>
    <w:basedOn w:val="Fuentedeprrafopredeter"/>
    <w:link w:val="Ttulo2"/>
    <w:uiPriority w:val="9"/>
    <w:rsid w:val="00733A12"/>
    <w:rPr>
      <w:rFonts w:ascii="Times New Roman" w:eastAsia="Times New Roman" w:hAnsi="Times New Roman"/>
      <w:b/>
      <w:bCs/>
      <w:sz w:val="36"/>
      <w:szCs w:val="36"/>
    </w:rPr>
  </w:style>
  <w:style w:type="paragraph" w:styleId="Sinespaciado">
    <w:name w:val="No Spacing"/>
    <w:link w:val="SinespaciadoCar"/>
    <w:uiPriority w:val="1"/>
    <w:qFormat/>
    <w:rsid w:val="007053E5"/>
    <w:rPr>
      <w:rFonts w:asciiTheme="minorHAnsi" w:eastAsiaTheme="minorEastAsia" w:hAnsiTheme="minorHAnsi" w:cstheme="minorBidi"/>
      <w:lang w:eastAsia="en-US"/>
    </w:rPr>
  </w:style>
  <w:style w:type="character" w:customStyle="1" w:styleId="SinespaciadoCar">
    <w:name w:val="Sin espaciado Car"/>
    <w:basedOn w:val="Fuentedeprrafopredeter"/>
    <w:link w:val="Sinespaciado"/>
    <w:uiPriority w:val="1"/>
    <w:rsid w:val="007053E5"/>
    <w:rPr>
      <w:rFonts w:asciiTheme="minorHAnsi" w:eastAsiaTheme="minorEastAsia" w:hAnsiTheme="minorHAnsi" w:cstheme="minorBidi"/>
      <w:lang w:eastAsia="en-US"/>
    </w:rPr>
  </w:style>
  <w:style w:type="character" w:customStyle="1" w:styleId="Ttulo1Car">
    <w:name w:val="Título 1 Car"/>
    <w:basedOn w:val="Fuentedeprrafopredeter"/>
    <w:link w:val="Ttulo1"/>
    <w:rsid w:val="002C0B15"/>
    <w:rPr>
      <w:rFonts w:asciiTheme="majorHAnsi" w:eastAsiaTheme="majorEastAsia" w:hAnsiTheme="majorHAnsi" w:cstheme="majorBidi"/>
      <w:b/>
      <w:bCs/>
      <w:color w:val="345A8A" w:themeColor="accent1" w:themeShade="B5"/>
      <w:sz w:val="32"/>
      <w:szCs w:val="32"/>
      <w:lang w:val="es-ES_tradnl"/>
    </w:rPr>
  </w:style>
  <w:style w:type="paragraph" w:styleId="Encabezadodetabladecontenido">
    <w:name w:val="TOC Heading"/>
    <w:basedOn w:val="Ttulo1"/>
    <w:next w:val="Normal"/>
    <w:uiPriority w:val="39"/>
    <w:unhideWhenUsed/>
    <w:qFormat/>
    <w:rsid w:val="002C0B15"/>
    <w:pPr>
      <w:spacing w:line="276" w:lineRule="auto"/>
      <w:outlineLvl w:val="9"/>
    </w:pPr>
    <w:rPr>
      <w:color w:val="365F91" w:themeColor="accent1" w:themeShade="BF"/>
      <w:sz w:val="28"/>
      <w:szCs w:val="28"/>
      <w:lang w:val="es-ES"/>
    </w:rPr>
  </w:style>
  <w:style w:type="paragraph" w:styleId="TDC1">
    <w:name w:val="toc 1"/>
    <w:basedOn w:val="Normal"/>
    <w:next w:val="Normal"/>
    <w:autoRedefine/>
    <w:locked/>
    <w:rsid w:val="002C0B15"/>
    <w:pPr>
      <w:spacing w:before="120"/>
    </w:pPr>
    <w:rPr>
      <w:rFonts w:asciiTheme="majorHAnsi" w:hAnsiTheme="majorHAnsi"/>
      <w:b/>
      <w:color w:val="548DD4"/>
    </w:rPr>
  </w:style>
  <w:style w:type="paragraph" w:styleId="TDC2">
    <w:name w:val="toc 2"/>
    <w:basedOn w:val="Normal"/>
    <w:next w:val="Normal"/>
    <w:autoRedefine/>
    <w:locked/>
    <w:rsid w:val="002C0B15"/>
    <w:rPr>
      <w:rFonts w:asciiTheme="minorHAnsi" w:hAnsiTheme="minorHAnsi"/>
      <w:sz w:val="22"/>
      <w:szCs w:val="22"/>
    </w:rPr>
  </w:style>
  <w:style w:type="paragraph" w:styleId="TDC3">
    <w:name w:val="toc 3"/>
    <w:basedOn w:val="Normal"/>
    <w:next w:val="Normal"/>
    <w:autoRedefine/>
    <w:locked/>
    <w:rsid w:val="002C0B15"/>
    <w:pPr>
      <w:ind w:left="240"/>
    </w:pPr>
    <w:rPr>
      <w:rFonts w:asciiTheme="minorHAnsi" w:hAnsiTheme="minorHAnsi"/>
      <w:i/>
      <w:sz w:val="22"/>
      <w:szCs w:val="22"/>
    </w:rPr>
  </w:style>
  <w:style w:type="paragraph" w:styleId="TDC4">
    <w:name w:val="toc 4"/>
    <w:basedOn w:val="Normal"/>
    <w:next w:val="Normal"/>
    <w:autoRedefine/>
    <w:locked/>
    <w:rsid w:val="002C0B15"/>
    <w:pPr>
      <w:pBdr>
        <w:between w:val="double" w:sz="6" w:space="0" w:color="auto"/>
      </w:pBdr>
      <w:ind w:left="480"/>
    </w:pPr>
    <w:rPr>
      <w:rFonts w:asciiTheme="minorHAnsi" w:hAnsiTheme="minorHAnsi"/>
      <w:sz w:val="20"/>
      <w:szCs w:val="20"/>
    </w:rPr>
  </w:style>
  <w:style w:type="paragraph" w:styleId="TDC5">
    <w:name w:val="toc 5"/>
    <w:basedOn w:val="Normal"/>
    <w:next w:val="Normal"/>
    <w:autoRedefine/>
    <w:locked/>
    <w:rsid w:val="002C0B15"/>
    <w:pPr>
      <w:pBdr>
        <w:between w:val="double" w:sz="6" w:space="0" w:color="auto"/>
      </w:pBdr>
      <w:ind w:left="720"/>
    </w:pPr>
    <w:rPr>
      <w:rFonts w:asciiTheme="minorHAnsi" w:hAnsiTheme="minorHAnsi"/>
      <w:sz w:val="20"/>
      <w:szCs w:val="20"/>
    </w:rPr>
  </w:style>
  <w:style w:type="paragraph" w:styleId="TDC6">
    <w:name w:val="toc 6"/>
    <w:basedOn w:val="Normal"/>
    <w:next w:val="Normal"/>
    <w:autoRedefine/>
    <w:locked/>
    <w:rsid w:val="002C0B15"/>
    <w:pPr>
      <w:pBdr>
        <w:between w:val="double" w:sz="6" w:space="0" w:color="auto"/>
      </w:pBdr>
      <w:ind w:left="960"/>
    </w:pPr>
    <w:rPr>
      <w:rFonts w:asciiTheme="minorHAnsi" w:hAnsiTheme="minorHAnsi"/>
      <w:sz w:val="20"/>
      <w:szCs w:val="20"/>
    </w:rPr>
  </w:style>
  <w:style w:type="paragraph" w:styleId="TDC7">
    <w:name w:val="toc 7"/>
    <w:basedOn w:val="Normal"/>
    <w:next w:val="Normal"/>
    <w:autoRedefine/>
    <w:locked/>
    <w:rsid w:val="002C0B15"/>
    <w:pPr>
      <w:pBdr>
        <w:between w:val="double" w:sz="6" w:space="0" w:color="auto"/>
      </w:pBdr>
      <w:ind w:left="1200"/>
    </w:pPr>
    <w:rPr>
      <w:rFonts w:asciiTheme="minorHAnsi" w:hAnsiTheme="minorHAnsi"/>
      <w:sz w:val="20"/>
      <w:szCs w:val="20"/>
    </w:rPr>
  </w:style>
  <w:style w:type="paragraph" w:styleId="TDC8">
    <w:name w:val="toc 8"/>
    <w:basedOn w:val="Normal"/>
    <w:next w:val="Normal"/>
    <w:autoRedefine/>
    <w:locked/>
    <w:rsid w:val="002C0B15"/>
    <w:pPr>
      <w:pBdr>
        <w:between w:val="double" w:sz="6" w:space="0" w:color="auto"/>
      </w:pBdr>
      <w:ind w:left="1440"/>
    </w:pPr>
    <w:rPr>
      <w:rFonts w:asciiTheme="minorHAnsi" w:hAnsiTheme="minorHAnsi"/>
      <w:sz w:val="20"/>
      <w:szCs w:val="20"/>
    </w:rPr>
  </w:style>
  <w:style w:type="paragraph" w:styleId="TDC9">
    <w:name w:val="toc 9"/>
    <w:basedOn w:val="Normal"/>
    <w:next w:val="Normal"/>
    <w:autoRedefine/>
    <w:locked/>
    <w:rsid w:val="002C0B15"/>
    <w:pPr>
      <w:pBdr>
        <w:between w:val="double" w:sz="6" w:space="0" w:color="auto"/>
      </w:pBdr>
      <w:ind w:left="1680"/>
    </w:pPr>
    <w:rPr>
      <w:rFonts w:asciiTheme="minorHAnsi" w:hAnsiTheme="minorHAnsi"/>
      <w:sz w:val="20"/>
      <w:szCs w:val="20"/>
    </w:rPr>
  </w:style>
  <w:style w:type="character" w:customStyle="1" w:styleId="Ttulo4Car">
    <w:name w:val="Título 4 Car"/>
    <w:basedOn w:val="Fuentedeprrafopredeter"/>
    <w:link w:val="Ttulo4"/>
    <w:rsid w:val="006F6D39"/>
    <w:rPr>
      <w:rFonts w:asciiTheme="majorHAnsi" w:eastAsiaTheme="majorEastAsia" w:hAnsiTheme="majorHAnsi" w:cstheme="majorBidi"/>
      <w:b/>
      <w:bCs/>
      <w:i/>
      <w:iCs/>
      <w:color w:val="4F81BD" w:themeColor="accent1"/>
      <w:sz w:val="24"/>
      <w:szCs w:val="24"/>
      <w:lang w:val="es-ES_tradnl"/>
    </w:rPr>
  </w:style>
  <w:style w:type="character" w:customStyle="1" w:styleId="Ttulo5Car">
    <w:name w:val="Título 5 Car"/>
    <w:basedOn w:val="Fuentedeprrafopredeter"/>
    <w:link w:val="Ttulo5"/>
    <w:rsid w:val="006F6D39"/>
    <w:rPr>
      <w:rFonts w:asciiTheme="majorHAnsi" w:eastAsiaTheme="majorEastAsia" w:hAnsiTheme="majorHAnsi" w:cstheme="majorBidi"/>
      <w:color w:val="243F60" w:themeColor="accent1" w:themeShade="7F"/>
      <w:sz w:val="24"/>
      <w:szCs w:val="24"/>
      <w:lang w:val="es-ES_tradnl"/>
    </w:rPr>
  </w:style>
  <w:style w:type="character" w:customStyle="1" w:styleId="antetitulonoticia">
    <w:name w:val="antetitulo_noticia"/>
    <w:basedOn w:val="Fuentedeprrafopredeter"/>
    <w:rsid w:val="006F6D39"/>
  </w:style>
  <w:style w:type="character" w:customStyle="1" w:styleId="Carctersdenotaalpeu">
    <w:name w:val="Caràcters de nota al peu"/>
    <w:rsid w:val="005B40BA"/>
    <w:rPr>
      <w:vertAlign w:val="superscript"/>
    </w:rPr>
  </w:style>
  <w:style w:type="paragraph" w:customStyle="1" w:styleId="Listavistosa-nfasis11">
    <w:name w:val="Lista vistosa - Énfasis 11"/>
    <w:basedOn w:val="Normal"/>
    <w:rsid w:val="005B40BA"/>
    <w:pPr>
      <w:widowControl w:val="0"/>
      <w:suppressAutoHyphens/>
      <w:spacing w:after="200" w:line="276" w:lineRule="auto"/>
      <w:ind w:left="720"/>
    </w:pPr>
    <w:rPr>
      <w:rFonts w:ascii="Times New Roman" w:eastAsia="Times New Roman" w:hAnsi="Times New Roman" w:cs="Times New Roman"/>
      <w:sz w:val="20"/>
      <w:szCs w:val="20"/>
      <w:lang w:val="es-ES" w:eastAsia="ar-SA"/>
    </w:rPr>
  </w:style>
  <w:style w:type="character" w:customStyle="1" w:styleId="5yl5">
    <w:name w:val="_5yl5"/>
    <w:basedOn w:val="Fuentedeprrafopredeter"/>
    <w:rsid w:val="004B60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89437">
      <w:bodyDiv w:val="1"/>
      <w:marLeft w:val="0"/>
      <w:marRight w:val="0"/>
      <w:marTop w:val="0"/>
      <w:marBottom w:val="0"/>
      <w:divBdr>
        <w:top w:val="none" w:sz="0" w:space="0" w:color="auto"/>
        <w:left w:val="none" w:sz="0" w:space="0" w:color="auto"/>
        <w:bottom w:val="none" w:sz="0" w:space="0" w:color="auto"/>
        <w:right w:val="none" w:sz="0" w:space="0" w:color="auto"/>
      </w:divBdr>
      <w:divsChild>
        <w:div w:id="494758529">
          <w:marLeft w:val="0"/>
          <w:marRight w:val="0"/>
          <w:marTop w:val="0"/>
          <w:marBottom w:val="0"/>
          <w:divBdr>
            <w:top w:val="none" w:sz="0" w:space="0" w:color="auto"/>
            <w:left w:val="none" w:sz="0" w:space="0" w:color="auto"/>
            <w:bottom w:val="none" w:sz="0" w:space="0" w:color="auto"/>
            <w:right w:val="none" w:sz="0" w:space="0" w:color="auto"/>
          </w:divBdr>
          <w:divsChild>
            <w:div w:id="212163116">
              <w:marLeft w:val="0"/>
              <w:marRight w:val="0"/>
              <w:marTop w:val="0"/>
              <w:marBottom w:val="0"/>
              <w:divBdr>
                <w:top w:val="none" w:sz="0" w:space="0" w:color="auto"/>
                <w:left w:val="none" w:sz="0" w:space="0" w:color="auto"/>
                <w:bottom w:val="none" w:sz="0" w:space="0" w:color="auto"/>
                <w:right w:val="none" w:sz="0" w:space="0" w:color="auto"/>
              </w:divBdr>
              <w:divsChild>
                <w:div w:id="710307891">
                  <w:marLeft w:val="0"/>
                  <w:marRight w:val="0"/>
                  <w:marTop w:val="0"/>
                  <w:marBottom w:val="0"/>
                  <w:divBdr>
                    <w:top w:val="none" w:sz="0" w:space="0" w:color="auto"/>
                    <w:left w:val="none" w:sz="0" w:space="0" w:color="auto"/>
                    <w:bottom w:val="none" w:sz="0" w:space="0" w:color="auto"/>
                    <w:right w:val="none" w:sz="0" w:space="0" w:color="auto"/>
                  </w:divBdr>
                </w:div>
              </w:divsChild>
            </w:div>
            <w:div w:id="2016106481">
              <w:marLeft w:val="0"/>
              <w:marRight w:val="0"/>
              <w:marTop w:val="0"/>
              <w:marBottom w:val="0"/>
              <w:divBdr>
                <w:top w:val="none" w:sz="0" w:space="0" w:color="auto"/>
                <w:left w:val="none" w:sz="0" w:space="0" w:color="auto"/>
                <w:bottom w:val="none" w:sz="0" w:space="0" w:color="auto"/>
                <w:right w:val="none" w:sz="0" w:space="0" w:color="auto"/>
              </w:divBdr>
              <w:divsChild>
                <w:div w:id="1778283688">
                  <w:marLeft w:val="0"/>
                  <w:marRight w:val="0"/>
                  <w:marTop w:val="0"/>
                  <w:marBottom w:val="0"/>
                  <w:divBdr>
                    <w:top w:val="none" w:sz="0" w:space="0" w:color="auto"/>
                    <w:left w:val="none" w:sz="0" w:space="0" w:color="auto"/>
                    <w:bottom w:val="none" w:sz="0" w:space="0" w:color="auto"/>
                    <w:right w:val="none" w:sz="0" w:space="0" w:color="auto"/>
                  </w:divBdr>
                </w:div>
              </w:divsChild>
            </w:div>
            <w:div w:id="108822017">
              <w:marLeft w:val="0"/>
              <w:marRight w:val="0"/>
              <w:marTop w:val="0"/>
              <w:marBottom w:val="0"/>
              <w:divBdr>
                <w:top w:val="none" w:sz="0" w:space="0" w:color="auto"/>
                <w:left w:val="none" w:sz="0" w:space="0" w:color="auto"/>
                <w:bottom w:val="none" w:sz="0" w:space="0" w:color="auto"/>
                <w:right w:val="none" w:sz="0" w:space="0" w:color="auto"/>
              </w:divBdr>
              <w:divsChild>
                <w:div w:id="1693191142">
                  <w:marLeft w:val="0"/>
                  <w:marRight w:val="0"/>
                  <w:marTop w:val="0"/>
                  <w:marBottom w:val="0"/>
                  <w:divBdr>
                    <w:top w:val="none" w:sz="0" w:space="0" w:color="auto"/>
                    <w:left w:val="none" w:sz="0" w:space="0" w:color="auto"/>
                    <w:bottom w:val="none" w:sz="0" w:space="0" w:color="auto"/>
                    <w:right w:val="none" w:sz="0" w:space="0" w:color="auto"/>
                  </w:divBdr>
                </w:div>
              </w:divsChild>
            </w:div>
            <w:div w:id="1313557850">
              <w:marLeft w:val="0"/>
              <w:marRight w:val="0"/>
              <w:marTop w:val="0"/>
              <w:marBottom w:val="0"/>
              <w:divBdr>
                <w:top w:val="none" w:sz="0" w:space="0" w:color="auto"/>
                <w:left w:val="none" w:sz="0" w:space="0" w:color="auto"/>
                <w:bottom w:val="none" w:sz="0" w:space="0" w:color="auto"/>
                <w:right w:val="none" w:sz="0" w:space="0" w:color="auto"/>
              </w:divBdr>
              <w:divsChild>
                <w:div w:id="662391895">
                  <w:marLeft w:val="0"/>
                  <w:marRight w:val="0"/>
                  <w:marTop w:val="0"/>
                  <w:marBottom w:val="0"/>
                  <w:divBdr>
                    <w:top w:val="none" w:sz="0" w:space="0" w:color="auto"/>
                    <w:left w:val="none" w:sz="0" w:space="0" w:color="auto"/>
                    <w:bottom w:val="none" w:sz="0" w:space="0" w:color="auto"/>
                    <w:right w:val="none" w:sz="0" w:space="0" w:color="auto"/>
                  </w:divBdr>
                </w:div>
              </w:divsChild>
            </w:div>
            <w:div w:id="2072271147">
              <w:marLeft w:val="0"/>
              <w:marRight w:val="0"/>
              <w:marTop w:val="0"/>
              <w:marBottom w:val="0"/>
              <w:divBdr>
                <w:top w:val="none" w:sz="0" w:space="0" w:color="auto"/>
                <w:left w:val="none" w:sz="0" w:space="0" w:color="auto"/>
                <w:bottom w:val="none" w:sz="0" w:space="0" w:color="auto"/>
                <w:right w:val="none" w:sz="0" w:space="0" w:color="auto"/>
              </w:divBdr>
              <w:divsChild>
                <w:div w:id="532577896">
                  <w:marLeft w:val="0"/>
                  <w:marRight w:val="0"/>
                  <w:marTop w:val="0"/>
                  <w:marBottom w:val="0"/>
                  <w:divBdr>
                    <w:top w:val="none" w:sz="0" w:space="0" w:color="auto"/>
                    <w:left w:val="none" w:sz="0" w:space="0" w:color="auto"/>
                    <w:bottom w:val="none" w:sz="0" w:space="0" w:color="auto"/>
                    <w:right w:val="none" w:sz="0" w:space="0" w:color="auto"/>
                  </w:divBdr>
                </w:div>
              </w:divsChild>
            </w:div>
            <w:div w:id="1947610662">
              <w:marLeft w:val="0"/>
              <w:marRight w:val="0"/>
              <w:marTop w:val="0"/>
              <w:marBottom w:val="0"/>
              <w:divBdr>
                <w:top w:val="none" w:sz="0" w:space="0" w:color="auto"/>
                <w:left w:val="none" w:sz="0" w:space="0" w:color="auto"/>
                <w:bottom w:val="none" w:sz="0" w:space="0" w:color="auto"/>
                <w:right w:val="none" w:sz="0" w:space="0" w:color="auto"/>
              </w:divBdr>
              <w:divsChild>
                <w:div w:id="1682585673">
                  <w:marLeft w:val="0"/>
                  <w:marRight w:val="0"/>
                  <w:marTop w:val="0"/>
                  <w:marBottom w:val="0"/>
                  <w:divBdr>
                    <w:top w:val="none" w:sz="0" w:space="0" w:color="auto"/>
                    <w:left w:val="none" w:sz="0" w:space="0" w:color="auto"/>
                    <w:bottom w:val="none" w:sz="0" w:space="0" w:color="auto"/>
                    <w:right w:val="none" w:sz="0" w:space="0" w:color="auto"/>
                  </w:divBdr>
                </w:div>
              </w:divsChild>
            </w:div>
            <w:div w:id="1167017444">
              <w:marLeft w:val="0"/>
              <w:marRight w:val="0"/>
              <w:marTop w:val="0"/>
              <w:marBottom w:val="0"/>
              <w:divBdr>
                <w:top w:val="none" w:sz="0" w:space="0" w:color="auto"/>
                <w:left w:val="none" w:sz="0" w:space="0" w:color="auto"/>
                <w:bottom w:val="none" w:sz="0" w:space="0" w:color="auto"/>
                <w:right w:val="none" w:sz="0" w:space="0" w:color="auto"/>
              </w:divBdr>
              <w:divsChild>
                <w:div w:id="2050717823">
                  <w:marLeft w:val="0"/>
                  <w:marRight w:val="0"/>
                  <w:marTop w:val="0"/>
                  <w:marBottom w:val="0"/>
                  <w:divBdr>
                    <w:top w:val="none" w:sz="0" w:space="0" w:color="auto"/>
                    <w:left w:val="none" w:sz="0" w:space="0" w:color="auto"/>
                    <w:bottom w:val="none" w:sz="0" w:space="0" w:color="auto"/>
                    <w:right w:val="none" w:sz="0" w:space="0" w:color="auto"/>
                  </w:divBdr>
                </w:div>
              </w:divsChild>
            </w:div>
            <w:div w:id="1404722179">
              <w:marLeft w:val="0"/>
              <w:marRight w:val="0"/>
              <w:marTop w:val="0"/>
              <w:marBottom w:val="0"/>
              <w:divBdr>
                <w:top w:val="none" w:sz="0" w:space="0" w:color="auto"/>
                <w:left w:val="none" w:sz="0" w:space="0" w:color="auto"/>
                <w:bottom w:val="none" w:sz="0" w:space="0" w:color="auto"/>
                <w:right w:val="none" w:sz="0" w:space="0" w:color="auto"/>
              </w:divBdr>
              <w:divsChild>
                <w:div w:id="1213615111">
                  <w:marLeft w:val="0"/>
                  <w:marRight w:val="0"/>
                  <w:marTop w:val="0"/>
                  <w:marBottom w:val="0"/>
                  <w:divBdr>
                    <w:top w:val="none" w:sz="0" w:space="0" w:color="auto"/>
                    <w:left w:val="none" w:sz="0" w:space="0" w:color="auto"/>
                    <w:bottom w:val="none" w:sz="0" w:space="0" w:color="auto"/>
                    <w:right w:val="none" w:sz="0" w:space="0" w:color="auto"/>
                  </w:divBdr>
                </w:div>
              </w:divsChild>
            </w:div>
            <w:div w:id="105976435">
              <w:marLeft w:val="0"/>
              <w:marRight w:val="0"/>
              <w:marTop w:val="0"/>
              <w:marBottom w:val="0"/>
              <w:divBdr>
                <w:top w:val="none" w:sz="0" w:space="0" w:color="auto"/>
                <w:left w:val="none" w:sz="0" w:space="0" w:color="auto"/>
                <w:bottom w:val="none" w:sz="0" w:space="0" w:color="auto"/>
                <w:right w:val="none" w:sz="0" w:space="0" w:color="auto"/>
              </w:divBdr>
              <w:divsChild>
                <w:div w:id="2049186905">
                  <w:marLeft w:val="0"/>
                  <w:marRight w:val="0"/>
                  <w:marTop w:val="0"/>
                  <w:marBottom w:val="0"/>
                  <w:divBdr>
                    <w:top w:val="none" w:sz="0" w:space="0" w:color="auto"/>
                    <w:left w:val="none" w:sz="0" w:space="0" w:color="auto"/>
                    <w:bottom w:val="none" w:sz="0" w:space="0" w:color="auto"/>
                    <w:right w:val="none" w:sz="0" w:space="0" w:color="auto"/>
                  </w:divBdr>
                </w:div>
              </w:divsChild>
            </w:div>
            <w:div w:id="2008050410">
              <w:marLeft w:val="0"/>
              <w:marRight w:val="0"/>
              <w:marTop w:val="0"/>
              <w:marBottom w:val="0"/>
              <w:divBdr>
                <w:top w:val="none" w:sz="0" w:space="0" w:color="auto"/>
                <w:left w:val="none" w:sz="0" w:space="0" w:color="auto"/>
                <w:bottom w:val="none" w:sz="0" w:space="0" w:color="auto"/>
                <w:right w:val="none" w:sz="0" w:space="0" w:color="auto"/>
              </w:divBdr>
              <w:divsChild>
                <w:div w:id="140360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827568">
      <w:bodyDiv w:val="1"/>
      <w:marLeft w:val="0"/>
      <w:marRight w:val="0"/>
      <w:marTop w:val="0"/>
      <w:marBottom w:val="0"/>
      <w:divBdr>
        <w:top w:val="none" w:sz="0" w:space="0" w:color="auto"/>
        <w:left w:val="none" w:sz="0" w:space="0" w:color="auto"/>
        <w:bottom w:val="none" w:sz="0" w:space="0" w:color="auto"/>
        <w:right w:val="none" w:sz="0" w:space="0" w:color="auto"/>
      </w:divBdr>
    </w:div>
    <w:div w:id="959341117">
      <w:bodyDiv w:val="1"/>
      <w:marLeft w:val="0"/>
      <w:marRight w:val="0"/>
      <w:marTop w:val="0"/>
      <w:marBottom w:val="0"/>
      <w:divBdr>
        <w:top w:val="none" w:sz="0" w:space="0" w:color="auto"/>
        <w:left w:val="none" w:sz="0" w:space="0" w:color="auto"/>
        <w:bottom w:val="none" w:sz="0" w:space="0" w:color="auto"/>
        <w:right w:val="none" w:sz="0" w:space="0" w:color="auto"/>
      </w:divBdr>
    </w:div>
    <w:div w:id="1183516130">
      <w:bodyDiv w:val="1"/>
      <w:marLeft w:val="0"/>
      <w:marRight w:val="0"/>
      <w:marTop w:val="0"/>
      <w:marBottom w:val="0"/>
      <w:divBdr>
        <w:top w:val="none" w:sz="0" w:space="0" w:color="auto"/>
        <w:left w:val="none" w:sz="0" w:space="0" w:color="auto"/>
        <w:bottom w:val="none" w:sz="0" w:space="0" w:color="auto"/>
        <w:right w:val="none" w:sz="0" w:space="0" w:color="auto"/>
      </w:divBdr>
      <w:divsChild>
        <w:div w:id="984549372">
          <w:marLeft w:val="0"/>
          <w:marRight w:val="0"/>
          <w:marTop w:val="0"/>
          <w:marBottom w:val="0"/>
          <w:divBdr>
            <w:top w:val="none" w:sz="0" w:space="0" w:color="auto"/>
            <w:left w:val="none" w:sz="0" w:space="0" w:color="auto"/>
            <w:bottom w:val="none" w:sz="0" w:space="0" w:color="auto"/>
            <w:right w:val="none" w:sz="0" w:space="0" w:color="auto"/>
          </w:divBdr>
          <w:divsChild>
            <w:div w:id="903880014">
              <w:marLeft w:val="0"/>
              <w:marRight w:val="0"/>
              <w:marTop w:val="0"/>
              <w:marBottom w:val="0"/>
              <w:divBdr>
                <w:top w:val="none" w:sz="0" w:space="0" w:color="auto"/>
                <w:left w:val="none" w:sz="0" w:space="0" w:color="auto"/>
                <w:bottom w:val="none" w:sz="0" w:space="0" w:color="auto"/>
                <w:right w:val="none" w:sz="0" w:space="0" w:color="auto"/>
              </w:divBdr>
              <w:divsChild>
                <w:div w:id="203372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211169">
          <w:marLeft w:val="0"/>
          <w:marRight w:val="0"/>
          <w:marTop w:val="0"/>
          <w:marBottom w:val="0"/>
          <w:divBdr>
            <w:top w:val="none" w:sz="0" w:space="0" w:color="auto"/>
            <w:left w:val="none" w:sz="0" w:space="0" w:color="auto"/>
            <w:bottom w:val="none" w:sz="0" w:space="0" w:color="auto"/>
            <w:right w:val="none" w:sz="0" w:space="0" w:color="auto"/>
          </w:divBdr>
          <w:divsChild>
            <w:div w:id="2002197934">
              <w:marLeft w:val="0"/>
              <w:marRight w:val="0"/>
              <w:marTop w:val="0"/>
              <w:marBottom w:val="0"/>
              <w:divBdr>
                <w:top w:val="none" w:sz="0" w:space="0" w:color="auto"/>
                <w:left w:val="none" w:sz="0" w:space="0" w:color="auto"/>
                <w:bottom w:val="none" w:sz="0" w:space="0" w:color="auto"/>
                <w:right w:val="none" w:sz="0" w:space="0" w:color="auto"/>
              </w:divBdr>
              <w:divsChild>
                <w:div w:id="171442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429438">
      <w:bodyDiv w:val="1"/>
      <w:marLeft w:val="0"/>
      <w:marRight w:val="0"/>
      <w:marTop w:val="0"/>
      <w:marBottom w:val="0"/>
      <w:divBdr>
        <w:top w:val="none" w:sz="0" w:space="0" w:color="auto"/>
        <w:left w:val="none" w:sz="0" w:space="0" w:color="auto"/>
        <w:bottom w:val="none" w:sz="0" w:space="0" w:color="auto"/>
        <w:right w:val="none" w:sz="0" w:space="0" w:color="auto"/>
      </w:divBdr>
      <w:divsChild>
        <w:div w:id="2033533816">
          <w:marLeft w:val="0"/>
          <w:marRight w:val="0"/>
          <w:marTop w:val="0"/>
          <w:marBottom w:val="0"/>
          <w:divBdr>
            <w:top w:val="none" w:sz="0" w:space="0" w:color="auto"/>
            <w:left w:val="none" w:sz="0" w:space="0" w:color="auto"/>
            <w:bottom w:val="none" w:sz="0" w:space="0" w:color="auto"/>
            <w:right w:val="none" w:sz="0" w:space="0" w:color="auto"/>
          </w:divBdr>
          <w:divsChild>
            <w:div w:id="2116635900">
              <w:marLeft w:val="0"/>
              <w:marRight w:val="0"/>
              <w:marTop w:val="0"/>
              <w:marBottom w:val="0"/>
              <w:divBdr>
                <w:top w:val="none" w:sz="0" w:space="0" w:color="auto"/>
                <w:left w:val="none" w:sz="0" w:space="0" w:color="auto"/>
                <w:bottom w:val="none" w:sz="0" w:space="0" w:color="auto"/>
                <w:right w:val="none" w:sz="0" w:space="0" w:color="auto"/>
              </w:divBdr>
            </w:div>
          </w:divsChild>
        </w:div>
        <w:div w:id="1092239013">
          <w:marLeft w:val="0"/>
          <w:marRight w:val="0"/>
          <w:marTop w:val="0"/>
          <w:marBottom w:val="0"/>
          <w:divBdr>
            <w:top w:val="none" w:sz="0" w:space="0" w:color="auto"/>
            <w:left w:val="none" w:sz="0" w:space="0" w:color="auto"/>
            <w:bottom w:val="none" w:sz="0" w:space="0" w:color="auto"/>
            <w:right w:val="none" w:sz="0" w:space="0" w:color="auto"/>
          </w:divBdr>
          <w:divsChild>
            <w:div w:id="157589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1.jpeg"/><Relationship Id="rId11" Type="http://schemas.microsoft.com/office/2007/relationships/hdphoto" Target="media/hdphoto1.wdp"/><Relationship Id="rId12" Type="http://schemas.openxmlformats.org/officeDocument/2006/relationships/hyperlink" Target="http://www.un.org/en/ga/search/view_doc.asp?symbol=A/RES/64/292&amp;Lang=S" TargetMode="External"/><Relationship Id="rId13" Type="http://schemas.openxmlformats.org/officeDocument/2006/relationships/hyperlink" Target="http://www.aeas.es/" TargetMode="External"/><Relationship Id="rId14" Type="http://schemas.openxmlformats.org/officeDocument/2006/relationships/image" Target="media/image2.png"/><Relationship Id="rId15" Type="http://schemas.openxmlformats.org/officeDocument/2006/relationships/hyperlink" Target="http://www.elecodecartagena.es/index.php/2014/01/hidrogea-presenta-un-balance-positivo-de-mas-de-4-millones-de-euros/" TargetMode="External"/><Relationship Id="rId16" Type="http://schemas.openxmlformats.org/officeDocument/2006/relationships/hyperlink" Target="http://www.empresia.es/empresa/hidralia-gestion-integral-de-aguas-de-andalucia/" TargetMode="External"/><Relationship Id="rId17" Type="http://schemas.openxmlformats.org/officeDocument/2006/relationships/hyperlink" Target="http://www.newsesp.com/termino/La+Filial+De+Agbar+Aquagest+Levante" TargetMode="External"/><Relationship Id="rId18" Type="http://schemas.openxmlformats.org/officeDocument/2006/relationships/hyperlink" Target="http://www.levante-emv.com/comarcas/2010/05/21/aquagest-recurre-adjudicacion-aguas-valencia-quart/707292.html" TargetMode="External"/><Relationship Id="rId19" Type="http://schemas.openxmlformats.org/officeDocument/2006/relationships/hyperlink" Target="https://twitter.com/hashtag/iniciativagua2015?src=hash"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www.elperiodicoextremadura.com/m/noticias/merida/aqualia-necesita-1-2-millones-dar-continuidad-servicio_152683.htmlAqualia" TargetMode="External"/><Relationship Id="rId4" Type="http://schemas.openxmlformats.org/officeDocument/2006/relationships/hyperlink" Target="http://www.lacronicadesalamanca.com/aqualia-amplia-cinco-anos-la-concesion-del-agua-de-salamanca/" TargetMode="External"/><Relationship Id="rId5" Type="http://schemas.openxmlformats.org/officeDocument/2006/relationships/hyperlink" Target="https://www.facua.org/es/noticia.php?Id=8672" TargetMode="External"/><Relationship Id="rId6" Type="http://schemas.openxmlformats.org/officeDocument/2006/relationships/hyperlink" Target="http://www.ecologistasenaccion.es/article27461.html" TargetMode="External"/><Relationship Id="rId1" Type="http://schemas.openxmlformats.org/officeDocument/2006/relationships/hyperlink" Target="http://www.elcomercio.es/asturias/mas-concejos/201504/24/gobierno-local-atribuye-aqualia-20150424011302-v.html?ns_campaign=WC_MS&amp;ns_source=BT&amp;ns_linkname=Scroll&amp;ns_fee=0&amp;ns_mchannel=TW" TargetMode="External"/><Relationship Id="rId2" Type="http://schemas.openxmlformats.org/officeDocument/2006/relationships/hyperlink" Target="http://www.lavozdegalicia.es/noticia/lemos/2015/04/18/ayuntamiento-contraataca-reclama-aqualia-43-millones/0003_201504M18C19911.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marzo</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E4A15F-89D1-814F-9AE0-3A99CEC32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30</Pages>
  <Words>9483</Words>
  <Characters>52157</Characters>
  <Application>Microsoft Macintosh Word</Application>
  <DocSecurity>0</DocSecurity>
  <Lines>434</Lines>
  <Paragraphs>123</Paragraphs>
  <ScaleCrop>false</ScaleCrop>
  <HeadingPairs>
    <vt:vector size="2" baseType="variant">
      <vt:variant>
        <vt:lpstr>Título</vt:lpstr>
      </vt:variant>
      <vt:variant>
        <vt:i4>1</vt:i4>
      </vt:variant>
    </vt:vector>
  </HeadingPairs>
  <TitlesOfParts>
    <vt:vector size="1" baseType="lpstr">
      <vt:lpstr>Agua, burbuja y movimientos sociales</vt:lpstr>
    </vt:vector>
  </TitlesOfParts>
  <Company/>
  <LinksUpToDate>false</LinksUpToDate>
  <CharactersWithSpaces>61517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PACTO SOCIAL POR EL AGUA</dc:title>
  <dc:creator>Usuario de Windows</dc:creator>
  <cp:lastModifiedBy>babiano</cp:lastModifiedBy>
  <cp:revision>8</cp:revision>
  <cp:lastPrinted>2014-05-10T14:49:00Z</cp:lastPrinted>
  <dcterms:created xsi:type="dcterms:W3CDTF">2015-08-03T11:56:00Z</dcterms:created>
  <dcterms:modified xsi:type="dcterms:W3CDTF">2015-08-31T11:32:00Z</dcterms:modified>
</cp:coreProperties>
</file>